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4" w:lineRule="auto"/>
        <w:ind w:left="348" w:right="686" w:hanging="3"/>
        <w:rPr>
          <w:b/>
          <w:bCs/>
        </w:rPr>
      </w:pPr>
      <w:bookmarkStart w:id="0" w:name="_TOC_250000"/>
      <w:r>
        <w:rPr>
          <w:b/>
          <w:bCs/>
        </w:rPr>
        <w:t>广东省中小学教师信息技术应用能力提升</w:t>
      </w:r>
      <w:r>
        <w:rPr>
          <w:b/>
          <w:bCs/>
          <w:w w:val="99"/>
        </w:rPr>
        <w:t>工程</w:t>
      </w:r>
      <w:r>
        <w:rPr>
          <w:b/>
          <w:bCs/>
          <w:spacing w:val="-110"/>
        </w:rPr>
        <w:t xml:space="preserve"> </w:t>
      </w:r>
      <w:r>
        <w:rPr>
          <w:b/>
          <w:bCs/>
          <w:spacing w:val="1"/>
          <w:w w:val="99"/>
        </w:rPr>
        <w:t>2</w:t>
      </w:r>
      <w:r>
        <w:rPr>
          <w:b/>
          <w:bCs/>
          <w:w w:val="49"/>
        </w:rPr>
        <w:t>.</w:t>
      </w:r>
      <w:r>
        <w:rPr>
          <w:b/>
          <w:bCs/>
          <w:w w:val="99"/>
        </w:rPr>
        <w:t>0</w:t>
      </w:r>
      <w:r>
        <w:rPr>
          <w:b/>
          <w:bCs/>
          <w:spacing w:val="-111"/>
        </w:rPr>
        <w:t xml:space="preserve"> </w:t>
      </w:r>
      <w:r>
        <w:rPr>
          <w:b/>
          <w:bCs/>
          <w:w w:val="99"/>
        </w:rPr>
        <w:t>研训团队建设与管理办法（</w:t>
      </w:r>
      <w:r>
        <w:rPr>
          <w:b/>
          <w:bCs/>
          <w:spacing w:val="1"/>
          <w:w w:val="99"/>
        </w:rPr>
        <w:t>试行</w:t>
      </w:r>
      <w:bookmarkEnd w:id="0"/>
      <w:r>
        <w:rPr>
          <w:b/>
          <w:bCs/>
          <w:w w:val="99"/>
        </w:rPr>
        <w:t>）</w:t>
      </w:r>
    </w:p>
    <w:p>
      <w:pPr>
        <w:spacing w:before="3" w:line="240" w:lineRule="auto"/>
        <w:rPr>
          <w:sz w:val="60"/>
        </w:rPr>
      </w:pPr>
    </w:p>
    <w:p>
      <w:pPr>
        <w:pStyle w:val="3"/>
      </w:pPr>
      <w:r>
        <w:t>第一章 总则</w:t>
      </w:r>
    </w:p>
    <w:p>
      <w:pPr>
        <w:pStyle w:val="4"/>
        <w:spacing w:before="294" w:line="328" w:lineRule="auto"/>
        <w:ind w:left="320" w:right="657" w:firstLine="640"/>
        <w:jc w:val="both"/>
      </w:pPr>
      <w:r>
        <w:rPr>
          <w:b/>
        </w:rPr>
        <w:t>第一条</w:t>
      </w:r>
      <w:r>
        <w:rPr>
          <w:b/>
          <w:spacing w:val="10"/>
        </w:rPr>
        <w:t xml:space="preserve"> </w:t>
      </w:r>
      <w:r>
        <w:rPr>
          <w:rFonts w:hint="eastAsia" w:ascii="仿宋" w:hAnsi="宋体" w:eastAsia="仿宋" w:cs="宋体"/>
          <w:sz w:val="32"/>
          <w:szCs w:val="22"/>
          <w:lang w:val="zh-CN" w:eastAsia="zh-CN" w:bidi="zh-CN"/>
        </w:rPr>
        <w:t>为推进我省中小学教师信息技术应用能力提升工程 2.0（以下简称能力提升工程 2.0）的全面开展，建设、优化各级研训团队，进一步完善研训支持体系，根据《广东省教育厅关于印发&lt;广东省中小学教师信息技术应用能力 提升工程 2.0 实施方案&gt;的通知》(粤教继函〔2020〕1 号) 和国家有关规章制度，制定本办法。</w:t>
      </w:r>
    </w:p>
    <w:p>
      <w:pPr>
        <w:pStyle w:val="4"/>
        <w:spacing w:line="328" w:lineRule="auto"/>
        <w:ind w:left="320" w:right="657" w:firstLine="640"/>
        <w:jc w:val="both"/>
      </w:pPr>
      <w:r>
        <w:rPr>
          <w:b/>
        </w:rPr>
        <w:t xml:space="preserve">第二条 </w:t>
      </w:r>
      <w:r>
        <w:t>本办法所指各级研训团队是指经本方法遴选组建的省级、市级和县级能力提升工程 2.0 研训团队。</w:t>
      </w:r>
    </w:p>
    <w:p>
      <w:pPr>
        <w:pStyle w:val="3"/>
        <w:tabs>
          <w:tab w:val="left" w:pos="1439"/>
        </w:tabs>
        <w:spacing w:before="103"/>
        <w:ind w:left="0" w:right="341"/>
      </w:pPr>
      <w:r>
        <w:t>第二章</w:t>
      </w:r>
      <w:r>
        <w:tab/>
      </w:r>
      <w:r>
        <w:t>建设目标与工作任务</w:t>
      </w:r>
    </w:p>
    <w:p>
      <w:pPr>
        <w:spacing w:before="294"/>
        <w:ind w:left="960" w:right="0" w:firstLine="0"/>
        <w:jc w:val="both"/>
        <w:rPr>
          <w:rFonts w:hint="eastAsia" w:ascii="仿宋" w:eastAsia="仿宋"/>
          <w:sz w:val="32"/>
        </w:rPr>
      </w:pPr>
      <w:r>
        <w:rPr>
          <w:rFonts w:hint="eastAsia" w:ascii="仿宋" w:hAnsi="仿宋" w:eastAsia="仿宋" w:cs="仿宋"/>
          <w:b/>
          <w:sz w:val="32"/>
          <w:szCs w:val="32"/>
          <w:lang w:val="zh-CN" w:eastAsia="zh-CN" w:bidi="zh-CN"/>
        </w:rPr>
        <w:t>第三条</w:t>
      </w:r>
      <w:r>
        <w:rPr>
          <w:rFonts w:hint="eastAsia" w:ascii="仿宋" w:eastAsia="仿宋"/>
          <w:b/>
          <w:sz w:val="32"/>
        </w:rPr>
        <w:t xml:space="preserve"> </w:t>
      </w:r>
      <w:r>
        <w:rPr>
          <w:rFonts w:hint="eastAsia" w:ascii="仿宋" w:eastAsia="仿宋"/>
          <w:sz w:val="32"/>
        </w:rPr>
        <w:t>研训团队建设目标</w:t>
      </w:r>
    </w:p>
    <w:p>
      <w:pPr>
        <w:pStyle w:val="4"/>
        <w:spacing w:before="152" w:line="328" w:lineRule="auto"/>
        <w:ind w:left="320" w:right="655" w:firstLine="640"/>
        <w:jc w:val="both"/>
      </w:pPr>
      <w:r>
        <w:t xml:space="preserve">在组建 </w:t>
      </w:r>
      <w:r>
        <w:t>40 人左右省级研训团队的基础上，通过培训团队专项研修项目，逐步建立市、县</w:t>
      </w:r>
      <w:r>
        <w:t>（市、区</w:t>
      </w:r>
      <w:r>
        <w:t>）研训团队，最终建成能满足项目校本研修指导工作需要，保证校本应用考核有专人负责的省、市、县（市、区）三级研训团队，为项 目各项工作提供支撑，保证项目高效、有序开展。</w:t>
      </w:r>
    </w:p>
    <w:p>
      <w:pPr>
        <w:spacing w:before="0" w:line="400" w:lineRule="exact"/>
        <w:ind w:left="960" w:right="0" w:firstLine="0"/>
        <w:jc w:val="both"/>
        <w:rPr>
          <w:rFonts w:hint="eastAsia" w:ascii="仿宋" w:eastAsia="仿宋"/>
          <w:sz w:val="32"/>
        </w:rPr>
      </w:pPr>
      <w:r>
        <w:rPr>
          <w:rFonts w:hint="eastAsia" w:ascii="仿宋" w:hAnsi="仿宋" w:eastAsia="仿宋" w:cs="仿宋"/>
          <w:b/>
          <w:sz w:val="32"/>
          <w:szCs w:val="32"/>
          <w:lang w:val="zh-CN" w:eastAsia="zh-CN" w:bidi="zh-CN"/>
        </w:rPr>
        <w:t>第四条</w:t>
      </w:r>
      <w:r>
        <w:rPr>
          <w:rFonts w:hint="eastAsia" w:ascii="仿宋" w:eastAsia="仿宋"/>
          <w:b/>
          <w:sz w:val="32"/>
        </w:rPr>
        <w:t xml:space="preserve"> </w:t>
      </w:r>
      <w:r>
        <w:rPr>
          <w:rFonts w:hint="eastAsia" w:ascii="仿宋" w:eastAsia="仿宋"/>
          <w:sz w:val="32"/>
        </w:rPr>
        <w:t>研训团队工作任务</w:t>
      </w:r>
    </w:p>
    <w:p>
      <w:pPr>
        <w:pStyle w:val="4"/>
        <w:spacing w:before="151" w:line="326" w:lineRule="auto"/>
        <w:ind w:left="320" w:right="659" w:firstLine="640"/>
        <w:jc w:val="both"/>
      </w:pPr>
      <w:r>
        <w:t>（一）省级研训团队由省中小学教师信息技术应用能力提升工程办公室（以下简称“省工程办”，各级类推）组织参与项目各项工作，包括：</w:t>
      </w:r>
    </w:p>
    <w:p>
      <w:pPr>
        <w:spacing w:after="0" w:line="326" w:lineRule="auto"/>
        <w:jc w:val="both"/>
        <w:sectPr>
          <w:pgSz w:w="11910" w:h="16840"/>
          <w:pgMar w:top="1420" w:right="1140" w:bottom="1400" w:left="1480" w:header="0" w:footer="1127" w:gutter="0"/>
        </w:sectPr>
      </w:pPr>
    </w:p>
    <w:p>
      <w:pPr>
        <w:pStyle w:val="7"/>
        <w:numPr>
          <w:ilvl w:val="2"/>
          <w:numId w:val="1"/>
        </w:numPr>
        <w:tabs>
          <w:tab w:val="left" w:pos="1283"/>
        </w:tabs>
        <w:spacing w:before="32" w:after="0" w:line="326" w:lineRule="auto"/>
        <w:ind w:left="320" w:right="660" w:firstLine="640"/>
        <w:jc w:val="left"/>
        <w:rPr>
          <w:sz w:val="32"/>
        </w:rPr>
      </w:pPr>
      <w:r>
        <w:rPr>
          <w:rFonts w:ascii="仿宋" w:hAnsi="仿宋" w:eastAsia="仿宋" w:cs="仿宋"/>
          <w:sz w:val="32"/>
          <w:szCs w:val="32"/>
          <w:lang w:val="zh-CN" w:eastAsia="zh-CN" w:bidi="zh-CN"/>
        </w:rPr>
        <w:t>参与省级培训者团队专项研修项目教学、指导与验收 工作；</w:t>
      </w:r>
    </w:p>
    <w:p>
      <w:pPr>
        <w:pStyle w:val="7"/>
        <w:numPr>
          <w:ilvl w:val="2"/>
          <w:numId w:val="1"/>
        </w:numPr>
        <w:tabs>
          <w:tab w:val="left" w:pos="1283"/>
        </w:tabs>
        <w:spacing w:before="3" w:after="0" w:line="328" w:lineRule="auto"/>
        <w:ind w:left="320" w:right="657" w:firstLine="640"/>
        <w:jc w:val="both"/>
        <w:rPr>
          <w:sz w:val="32"/>
        </w:rPr>
      </w:pPr>
      <w:r>
        <w:rPr>
          <w:rFonts w:ascii="仿宋" w:hAnsi="仿宋" w:eastAsia="仿宋" w:cs="仿宋"/>
          <w:sz w:val="32"/>
          <w:szCs w:val="32"/>
          <w:lang w:val="zh-CN" w:eastAsia="zh-CN" w:bidi="zh-CN"/>
        </w:rPr>
        <w:t>参与省级试点校、试点区项目工作，指导省级试点校 制定与实施“整校推进”规划与方案、校本研修等工作，参与省级试点校和试点区考核与验收工作。</w:t>
      </w:r>
    </w:p>
    <w:p>
      <w:pPr>
        <w:pStyle w:val="4"/>
        <w:spacing w:line="328" w:lineRule="auto"/>
        <w:ind w:left="320" w:right="338" w:firstLine="640"/>
      </w:pPr>
      <w:r>
        <w:rPr>
          <w:w w:val="95"/>
        </w:rPr>
        <w:t>（二</w:t>
      </w:r>
      <w:r>
        <w:rPr>
          <w:spacing w:val="-12"/>
          <w:w w:val="95"/>
        </w:rPr>
        <w:t>）</w:t>
      </w:r>
      <w:r>
        <w:rPr>
          <w:rFonts w:ascii="仿宋" w:hAnsi="仿宋" w:eastAsia="仿宋" w:cs="仿宋"/>
          <w:sz w:val="32"/>
          <w:szCs w:val="32"/>
          <w:lang w:val="zh-CN" w:eastAsia="zh-CN" w:bidi="zh-CN"/>
        </w:rPr>
        <w:t>市级研训团队由市工程办组织参与项目各项工作， 包括：</w:t>
      </w:r>
    </w:p>
    <w:p>
      <w:pPr>
        <w:pStyle w:val="7"/>
        <w:numPr>
          <w:ilvl w:val="0"/>
          <w:numId w:val="2"/>
        </w:numPr>
        <w:tabs>
          <w:tab w:val="left" w:pos="1283"/>
        </w:tabs>
        <w:spacing w:before="0" w:after="0" w:line="407" w:lineRule="exact"/>
        <w:ind w:left="1282" w:right="0" w:hanging="323"/>
        <w:jc w:val="left"/>
        <w:rPr>
          <w:sz w:val="32"/>
        </w:rPr>
      </w:pPr>
      <w:r>
        <w:rPr>
          <w:rFonts w:ascii="仿宋" w:hAnsi="仿宋" w:eastAsia="仿宋" w:cs="仿宋"/>
          <w:sz w:val="32"/>
          <w:szCs w:val="32"/>
          <w:lang w:val="zh-CN" w:eastAsia="zh-CN" w:bidi="zh-CN"/>
        </w:rPr>
        <w:t>参加省级以上培训者团队或类似培训学习；</w:t>
      </w:r>
    </w:p>
    <w:p>
      <w:pPr>
        <w:pStyle w:val="7"/>
        <w:numPr>
          <w:ilvl w:val="0"/>
          <w:numId w:val="2"/>
        </w:numPr>
        <w:tabs>
          <w:tab w:val="left" w:pos="1292"/>
        </w:tabs>
        <w:spacing w:before="144" w:after="0" w:line="240" w:lineRule="auto"/>
        <w:ind w:left="1292" w:right="0" w:hanging="332"/>
        <w:jc w:val="left"/>
        <w:rPr>
          <w:sz w:val="32"/>
        </w:rPr>
      </w:pPr>
      <w:r>
        <w:rPr>
          <w:rFonts w:ascii="仿宋" w:hAnsi="仿宋" w:eastAsia="仿宋" w:cs="仿宋"/>
          <w:sz w:val="32"/>
          <w:szCs w:val="32"/>
          <w:lang w:val="zh-CN" w:eastAsia="zh-CN" w:bidi="zh-CN"/>
        </w:rPr>
        <w:t>参与市级培训者团队专项研修项目的教学与指导工</w:t>
      </w:r>
    </w:p>
    <w:p>
      <w:pPr>
        <w:pStyle w:val="4"/>
        <w:spacing w:before="151"/>
        <w:ind w:left="320"/>
      </w:pPr>
      <w:r>
        <w:rPr>
          <w:rFonts w:ascii="仿宋" w:hAnsi="仿宋" w:eastAsia="仿宋" w:cs="仿宋"/>
          <w:sz w:val="32"/>
          <w:szCs w:val="32"/>
          <w:lang w:val="zh-CN" w:eastAsia="zh-CN" w:bidi="zh-CN"/>
        </w:rPr>
        <w:t>作；</w:t>
      </w:r>
    </w:p>
    <w:p>
      <w:pPr>
        <w:pStyle w:val="7"/>
        <w:numPr>
          <w:ilvl w:val="0"/>
          <w:numId w:val="2"/>
        </w:numPr>
        <w:tabs>
          <w:tab w:val="left" w:pos="1283"/>
        </w:tabs>
        <w:spacing w:before="150" w:after="0" w:line="240" w:lineRule="auto"/>
        <w:ind w:left="1282" w:right="0" w:hanging="323"/>
        <w:jc w:val="left"/>
        <w:rPr>
          <w:sz w:val="32"/>
        </w:rPr>
      </w:pPr>
      <w:r>
        <w:rPr>
          <w:rFonts w:ascii="仿宋" w:hAnsi="仿宋" w:eastAsia="仿宋" w:cs="仿宋"/>
          <w:sz w:val="32"/>
          <w:szCs w:val="32"/>
          <w:lang w:val="zh-CN" w:eastAsia="zh-CN" w:bidi="zh-CN"/>
        </w:rPr>
        <w:t>参与、指导县级研训团队开展项目工作；</w:t>
      </w:r>
    </w:p>
    <w:p>
      <w:pPr>
        <w:pStyle w:val="7"/>
        <w:numPr>
          <w:ilvl w:val="0"/>
          <w:numId w:val="2"/>
        </w:numPr>
        <w:tabs>
          <w:tab w:val="left" w:pos="1283"/>
        </w:tabs>
        <w:spacing w:before="149" w:after="0" w:line="240" w:lineRule="auto"/>
        <w:ind w:left="1282" w:right="0" w:hanging="323"/>
        <w:jc w:val="left"/>
        <w:rPr>
          <w:sz w:val="32"/>
        </w:rPr>
      </w:pPr>
      <w:r>
        <w:rPr>
          <w:rFonts w:ascii="仿宋" w:hAnsi="仿宋" w:eastAsia="仿宋" w:cs="仿宋"/>
          <w:sz w:val="32"/>
          <w:szCs w:val="32"/>
          <w:lang w:val="zh-CN" w:eastAsia="zh-CN" w:bidi="zh-CN"/>
        </w:rPr>
        <w:t>指导市级试点校制定、实施“整校推进”规划与方案、</w:t>
      </w:r>
    </w:p>
    <w:p>
      <w:pPr>
        <w:pStyle w:val="4"/>
        <w:spacing w:before="151"/>
        <w:ind w:left="320"/>
      </w:pPr>
      <w:r>
        <w:rPr>
          <w:rFonts w:ascii="仿宋" w:hAnsi="仿宋" w:eastAsia="仿宋" w:cs="仿宋"/>
          <w:sz w:val="32"/>
          <w:szCs w:val="32"/>
          <w:lang w:val="zh-CN" w:eastAsia="zh-CN" w:bidi="zh-CN"/>
        </w:rPr>
        <w:t>校本研修等工作；</w:t>
      </w:r>
    </w:p>
    <w:p>
      <w:pPr>
        <w:pStyle w:val="7"/>
        <w:numPr>
          <w:ilvl w:val="0"/>
          <w:numId w:val="2"/>
        </w:numPr>
        <w:tabs>
          <w:tab w:val="left" w:pos="1283"/>
        </w:tabs>
        <w:spacing w:before="150" w:after="0" w:line="240" w:lineRule="auto"/>
        <w:ind w:left="1282" w:right="0" w:hanging="323"/>
        <w:jc w:val="left"/>
        <w:rPr>
          <w:sz w:val="32"/>
        </w:rPr>
      </w:pPr>
      <w:r>
        <w:rPr>
          <w:rFonts w:ascii="仿宋" w:hAnsi="仿宋" w:eastAsia="仿宋" w:cs="仿宋"/>
          <w:sz w:val="32"/>
          <w:szCs w:val="32"/>
          <w:lang w:val="zh-CN" w:eastAsia="zh-CN" w:bidi="zh-CN"/>
        </w:rPr>
        <w:t>参与本地各县（市、区）校本研修指导工作；</w:t>
      </w:r>
    </w:p>
    <w:p>
      <w:pPr>
        <w:pStyle w:val="7"/>
        <w:numPr>
          <w:ilvl w:val="0"/>
          <w:numId w:val="2"/>
        </w:numPr>
        <w:tabs>
          <w:tab w:val="left" w:pos="1283"/>
        </w:tabs>
        <w:spacing w:before="149" w:after="0" w:line="240" w:lineRule="auto"/>
        <w:ind w:left="1282" w:right="0" w:hanging="323"/>
        <w:jc w:val="left"/>
        <w:rPr>
          <w:sz w:val="32"/>
        </w:rPr>
      </w:pPr>
      <w:r>
        <w:rPr>
          <w:rFonts w:ascii="仿宋" w:hAnsi="仿宋" w:eastAsia="仿宋" w:cs="仿宋"/>
          <w:sz w:val="32"/>
          <w:szCs w:val="32"/>
          <w:lang w:val="zh-CN" w:eastAsia="zh-CN" w:bidi="zh-CN"/>
        </w:rPr>
        <w:t>参与本地能力提升工程 2.0 考核与验收工作；</w:t>
      </w:r>
    </w:p>
    <w:p>
      <w:pPr>
        <w:pStyle w:val="7"/>
        <w:numPr>
          <w:ilvl w:val="0"/>
          <w:numId w:val="2"/>
        </w:numPr>
        <w:tabs>
          <w:tab w:val="left" w:pos="1283"/>
        </w:tabs>
        <w:spacing w:before="151" w:after="0" w:line="240" w:lineRule="auto"/>
        <w:ind w:left="1282" w:right="0" w:hanging="323"/>
        <w:jc w:val="left"/>
        <w:rPr>
          <w:sz w:val="32"/>
        </w:rPr>
      </w:pPr>
      <w:r>
        <w:rPr>
          <w:rFonts w:ascii="仿宋" w:hAnsi="仿宋" w:eastAsia="仿宋" w:cs="仿宋"/>
          <w:sz w:val="32"/>
          <w:szCs w:val="32"/>
          <w:lang w:val="zh-CN" w:eastAsia="zh-CN" w:bidi="zh-CN"/>
        </w:rPr>
        <w:t>参与市工程办交代的其他工作。</w:t>
      </w:r>
    </w:p>
    <w:p>
      <w:pPr>
        <w:pStyle w:val="4"/>
        <w:spacing w:before="150" w:line="326" w:lineRule="auto"/>
        <w:ind w:left="320" w:right="657" w:firstLine="640"/>
      </w:pPr>
      <w:r>
        <w:rPr>
          <w:rFonts w:ascii="仿宋" w:hAnsi="仿宋" w:eastAsia="仿宋" w:cs="仿宋"/>
          <w:sz w:val="32"/>
          <w:szCs w:val="32"/>
          <w:lang w:val="zh-CN" w:eastAsia="zh-CN" w:bidi="zh-CN"/>
        </w:rPr>
        <w:t>（三）县级研训团队在市级研训团队指导下，由市、县 工程办统一组织参与项目各项工作，包括：</w:t>
      </w:r>
    </w:p>
    <w:p>
      <w:pPr>
        <w:pStyle w:val="7"/>
        <w:numPr>
          <w:ilvl w:val="0"/>
          <w:numId w:val="3"/>
        </w:numPr>
        <w:tabs>
          <w:tab w:val="left" w:pos="1283"/>
        </w:tabs>
        <w:spacing w:before="5" w:after="0" w:line="240" w:lineRule="auto"/>
        <w:ind w:left="1282" w:right="0" w:hanging="323"/>
        <w:jc w:val="left"/>
        <w:rPr>
          <w:sz w:val="32"/>
        </w:rPr>
      </w:pPr>
      <w:r>
        <w:rPr>
          <w:rFonts w:ascii="仿宋" w:hAnsi="仿宋" w:eastAsia="仿宋" w:cs="仿宋"/>
          <w:sz w:val="32"/>
          <w:szCs w:val="32"/>
          <w:lang w:val="zh-CN" w:eastAsia="zh-CN" w:bidi="zh-CN"/>
        </w:rPr>
        <w:t>参加市级以上培训者团队专项研修项目学习；</w:t>
      </w:r>
    </w:p>
    <w:p>
      <w:pPr>
        <w:pStyle w:val="7"/>
        <w:numPr>
          <w:ilvl w:val="0"/>
          <w:numId w:val="3"/>
        </w:numPr>
        <w:tabs>
          <w:tab w:val="left" w:pos="1283"/>
        </w:tabs>
        <w:spacing w:before="149" w:after="0" w:line="328" w:lineRule="auto"/>
        <w:ind w:left="320" w:right="499" w:firstLine="640"/>
        <w:jc w:val="left"/>
        <w:rPr>
          <w:sz w:val="32"/>
        </w:rPr>
      </w:pPr>
      <w:r>
        <w:rPr>
          <w:rFonts w:ascii="仿宋" w:hAnsi="仿宋" w:eastAsia="仿宋" w:cs="仿宋"/>
          <w:sz w:val="32"/>
          <w:szCs w:val="32"/>
          <w:lang w:val="zh-CN" w:eastAsia="zh-CN" w:bidi="zh-CN"/>
        </w:rPr>
        <w:t>参与本县（区、市）能力提升工程 2.0 项目各项工作， 包括指导本县（区、市）各学校制定与实施“整校推进”的规划与方案、校本研修，参与学校项目考核与验收等工作；</w:t>
      </w:r>
    </w:p>
    <w:p>
      <w:pPr>
        <w:pStyle w:val="7"/>
        <w:numPr>
          <w:ilvl w:val="0"/>
          <w:numId w:val="3"/>
        </w:numPr>
        <w:tabs>
          <w:tab w:val="left" w:pos="1283"/>
        </w:tabs>
        <w:spacing w:before="0" w:after="0" w:line="405" w:lineRule="exact"/>
        <w:ind w:left="1282" w:right="0" w:hanging="323"/>
        <w:jc w:val="left"/>
        <w:rPr>
          <w:sz w:val="32"/>
        </w:rPr>
      </w:pPr>
      <w:r>
        <w:rPr>
          <w:rFonts w:ascii="仿宋" w:hAnsi="仿宋" w:eastAsia="仿宋" w:cs="仿宋"/>
          <w:sz w:val="32"/>
          <w:szCs w:val="32"/>
          <w:lang w:val="zh-CN" w:eastAsia="zh-CN" w:bidi="zh-CN"/>
        </w:rPr>
        <w:t>参与指导县级试点校各项工作；</w:t>
      </w:r>
    </w:p>
    <w:p>
      <w:pPr>
        <w:pStyle w:val="7"/>
        <w:numPr>
          <w:ilvl w:val="0"/>
          <w:numId w:val="3"/>
        </w:numPr>
        <w:tabs>
          <w:tab w:val="left" w:pos="1283"/>
        </w:tabs>
        <w:spacing w:before="150" w:after="0" w:line="240" w:lineRule="auto"/>
        <w:ind w:left="1282" w:right="0" w:hanging="323"/>
        <w:jc w:val="left"/>
        <w:rPr>
          <w:sz w:val="32"/>
        </w:rPr>
      </w:pPr>
      <w:r>
        <w:rPr>
          <w:rFonts w:ascii="仿宋" w:hAnsi="仿宋" w:eastAsia="仿宋" w:cs="仿宋"/>
          <w:sz w:val="32"/>
          <w:szCs w:val="32"/>
          <w:lang w:val="zh-CN" w:eastAsia="zh-CN" w:bidi="zh-CN"/>
        </w:rPr>
        <w:t>参与县工程办交代的其他工作。</w:t>
      </w:r>
    </w:p>
    <w:p>
      <w:pPr>
        <w:spacing w:after="0" w:line="240" w:lineRule="auto"/>
        <w:jc w:val="left"/>
        <w:rPr>
          <w:sz w:val="32"/>
        </w:rPr>
        <w:sectPr>
          <w:pgSz w:w="11910" w:h="16840"/>
          <w:pgMar w:top="1520" w:right="1140" w:bottom="1400" w:left="1480" w:header="0" w:footer="1127" w:gutter="0"/>
        </w:sectPr>
      </w:pPr>
    </w:p>
    <w:p>
      <w:pPr>
        <w:pStyle w:val="3"/>
        <w:spacing w:before="29"/>
      </w:pPr>
      <w:r>
        <w:t>第三章 组建方式</w:t>
      </w:r>
    </w:p>
    <w:p>
      <w:pPr>
        <w:spacing w:before="296"/>
        <w:ind w:left="960" w:right="0" w:firstLine="0"/>
        <w:jc w:val="both"/>
        <w:rPr>
          <w:rFonts w:hint="eastAsia" w:ascii="仿宋" w:eastAsia="仿宋"/>
          <w:sz w:val="32"/>
        </w:rPr>
      </w:pPr>
      <w:r>
        <w:rPr>
          <w:rFonts w:hint="eastAsia" w:ascii="仿宋" w:hAnsi="仿宋" w:eastAsia="仿宋" w:cs="仿宋"/>
          <w:b/>
          <w:sz w:val="32"/>
          <w:szCs w:val="32"/>
          <w:lang w:val="zh-CN" w:eastAsia="zh-CN" w:bidi="zh-CN"/>
        </w:rPr>
        <w:t>第五条</w:t>
      </w:r>
      <w:r>
        <w:rPr>
          <w:rFonts w:hint="eastAsia" w:ascii="仿宋" w:eastAsia="仿宋"/>
          <w:b/>
          <w:sz w:val="32"/>
        </w:rPr>
        <w:t xml:space="preserve"> </w:t>
      </w:r>
      <w:r>
        <w:rPr>
          <w:rFonts w:hint="eastAsia" w:ascii="仿宋" w:hAnsi="仿宋" w:eastAsia="仿宋" w:cs="仿宋"/>
          <w:sz w:val="32"/>
          <w:szCs w:val="32"/>
          <w:lang w:val="zh-CN" w:eastAsia="zh-CN" w:bidi="zh-CN"/>
        </w:rPr>
        <w:t>省级研训团队组建方式</w:t>
      </w:r>
    </w:p>
    <w:p>
      <w:pPr>
        <w:pStyle w:val="4"/>
        <w:spacing w:before="150"/>
        <w:ind w:left="960"/>
        <w:jc w:val="both"/>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根据全省能力提升工程 2.0 实施需要，省工程办在省能</w:t>
      </w:r>
    </w:p>
    <w:p>
      <w:pPr>
        <w:pStyle w:val="4"/>
        <w:spacing w:before="151" w:line="326" w:lineRule="auto"/>
        <w:ind w:left="320" w:right="338"/>
        <w:jc w:val="both"/>
      </w:pPr>
      <w:r>
        <w:rPr>
          <w:rFonts w:hint="eastAsia" w:ascii="仿宋" w:hAnsi="仿宋" w:eastAsia="仿宋" w:cs="仿宋"/>
          <w:sz w:val="32"/>
          <w:szCs w:val="32"/>
          <w:lang w:val="zh-CN" w:eastAsia="zh-CN" w:bidi="zh-CN"/>
        </w:rPr>
        <w:t>力提升工程 2.0 领导组的指导下，从省能力提升工程 2.0 专家组库与各项省培项目专家中挑选专家，组成省级研训团队。</w:t>
      </w:r>
    </w:p>
    <w:p>
      <w:pPr>
        <w:spacing w:before="3"/>
        <w:ind w:left="960" w:right="0" w:firstLine="0"/>
        <w:jc w:val="both"/>
        <w:rPr>
          <w:rFonts w:hint="eastAsia" w:ascii="仿宋" w:eastAsia="仿宋"/>
          <w:sz w:val="32"/>
        </w:rPr>
      </w:pPr>
      <w:r>
        <w:rPr>
          <w:rFonts w:hint="eastAsia" w:ascii="仿宋" w:hAnsi="仿宋" w:eastAsia="仿宋" w:cs="仿宋"/>
          <w:b/>
          <w:sz w:val="32"/>
          <w:szCs w:val="32"/>
          <w:lang w:val="zh-CN" w:eastAsia="zh-CN" w:bidi="zh-CN"/>
        </w:rPr>
        <w:t>第六条</w:t>
      </w:r>
      <w:r>
        <w:rPr>
          <w:rFonts w:hint="eastAsia" w:ascii="仿宋" w:eastAsia="仿宋"/>
          <w:b/>
          <w:sz w:val="32"/>
        </w:rPr>
        <w:t xml:space="preserve"> </w:t>
      </w:r>
      <w:r>
        <w:rPr>
          <w:rFonts w:hint="eastAsia" w:ascii="仿宋" w:eastAsia="仿宋"/>
          <w:sz w:val="32"/>
        </w:rPr>
        <w:t>市级研训团队组建方式</w:t>
      </w:r>
    </w:p>
    <w:p>
      <w:pPr>
        <w:pStyle w:val="4"/>
        <w:spacing w:before="152"/>
        <w:ind w:left="960"/>
        <w:jc w:val="both"/>
      </w:pPr>
      <w:r>
        <w:rPr>
          <w:rFonts w:hint="eastAsia" w:ascii="仿宋" w:hAnsi="仿宋" w:eastAsia="仿宋" w:cs="仿宋"/>
          <w:sz w:val="32"/>
          <w:szCs w:val="32"/>
          <w:lang w:val="zh-CN" w:eastAsia="zh-CN" w:bidi="zh-CN"/>
        </w:rPr>
        <w:t>根据全市能力提升工程 2.0 实施需要，市工程办在市能</w:t>
      </w:r>
    </w:p>
    <w:p>
      <w:pPr>
        <w:pStyle w:val="4"/>
        <w:spacing w:before="149"/>
        <w:ind w:left="320"/>
        <w:jc w:val="both"/>
      </w:pPr>
      <w:r>
        <w:rPr>
          <w:rFonts w:hint="eastAsia" w:ascii="仿宋" w:hAnsi="仿宋" w:eastAsia="仿宋" w:cs="仿宋"/>
          <w:sz w:val="32"/>
          <w:szCs w:val="32"/>
          <w:lang w:val="zh-CN" w:eastAsia="zh-CN" w:bidi="zh-CN"/>
        </w:rPr>
        <w:t>力提升工程 2.0 领导组的指导下，负责组建研训团队。</w:t>
      </w:r>
    </w:p>
    <w:p>
      <w:pPr>
        <w:pStyle w:val="4"/>
        <w:spacing w:before="149" w:line="328" w:lineRule="auto"/>
        <w:ind w:left="320" w:right="657" w:firstLine="640"/>
        <w:jc w:val="both"/>
      </w:pPr>
      <w:r>
        <w:rPr>
          <w:rFonts w:hint="eastAsia" w:ascii="仿宋" w:hAnsi="仿宋" w:eastAsia="仿宋" w:cs="仿宋"/>
          <w:sz w:val="32"/>
          <w:szCs w:val="32"/>
          <w:lang w:val="zh-CN" w:eastAsia="zh-CN" w:bidi="zh-CN"/>
        </w:rPr>
        <w:t>市级研训团队成员一般由参加省级项目培训者团队专</w:t>
      </w:r>
      <w:r>
        <w:rPr>
          <w:spacing w:val="13"/>
          <w:w w:val="95"/>
        </w:rPr>
        <w:t xml:space="preserve"> </w:t>
      </w:r>
      <w:r>
        <w:rPr>
          <w:rFonts w:hint="eastAsia" w:ascii="仿宋" w:hAnsi="仿宋" w:eastAsia="仿宋" w:cs="仿宋"/>
          <w:sz w:val="32"/>
          <w:szCs w:val="32"/>
          <w:lang w:val="zh-CN" w:eastAsia="zh-CN" w:bidi="zh-CN"/>
        </w:rPr>
        <w:t>项研修培训或类似培训，经考核合格者组成；各地也可从省 能力提升工程 2.0 培训专家库中挑选部分当地成员，经过项目政策学习后直接进入市级研训团队。</w:t>
      </w:r>
    </w:p>
    <w:p>
      <w:pPr>
        <w:pStyle w:val="4"/>
        <w:spacing w:line="328" w:lineRule="auto"/>
        <w:ind w:left="320" w:right="657" w:firstLine="640"/>
        <w:jc w:val="both"/>
      </w:pPr>
      <w:r>
        <w:rPr>
          <w:rFonts w:hint="eastAsia" w:ascii="仿宋" w:hAnsi="仿宋" w:eastAsia="仿宋" w:cs="仿宋"/>
          <w:sz w:val="32"/>
          <w:szCs w:val="32"/>
          <w:lang w:val="zh-CN" w:eastAsia="zh-CN" w:bidi="zh-CN"/>
        </w:rPr>
        <w:t>为提升研训团队质量，保证受训者经过培训能胜任研训团队的各项工作，各地应通过推荐、评审等方式从当地教师 发展中心（研究室、进修学校）和各级各类学校中遴选能力提升工程 2.0 市级研训团队候选人员。遴选时，应结合当地实际情况，适当考虑区县分布、学科比例与学段覆盖等方面 的需要。</w:t>
      </w:r>
    </w:p>
    <w:p>
      <w:pPr>
        <w:pStyle w:val="4"/>
        <w:spacing w:line="400" w:lineRule="exact"/>
        <w:ind w:left="960"/>
      </w:pPr>
      <w:r>
        <w:rPr>
          <w:rFonts w:hint="eastAsia" w:ascii="仿宋" w:hAnsi="仿宋" w:eastAsia="仿宋" w:cs="仿宋"/>
          <w:sz w:val="32"/>
          <w:szCs w:val="32"/>
          <w:lang w:val="zh-CN" w:eastAsia="zh-CN" w:bidi="zh-CN"/>
        </w:rPr>
        <w:t>市级研训团队候选人员遴选要求：</w:t>
      </w:r>
    </w:p>
    <w:p>
      <w:pPr>
        <w:pStyle w:val="7"/>
        <w:numPr>
          <w:ilvl w:val="0"/>
          <w:numId w:val="4"/>
        </w:numPr>
        <w:tabs>
          <w:tab w:val="left" w:pos="1283"/>
        </w:tabs>
        <w:spacing w:before="144" w:after="0" w:line="326" w:lineRule="auto"/>
        <w:ind w:left="320" w:right="657" w:firstLine="640"/>
        <w:jc w:val="left"/>
        <w:rPr>
          <w:sz w:val="32"/>
        </w:rPr>
      </w:pPr>
      <w:r>
        <w:rPr>
          <w:rFonts w:hint="eastAsia" w:ascii="仿宋" w:hAnsi="仿宋" w:eastAsia="仿宋" w:cs="仿宋"/>
          <w:sz w:val="32"/>
          <w:szCs w:val="32"/>
          <w:lang w:val="zh-CN" w:eastAsia="zh-CN" w:bidi="zh-CN"/>
        </w:rPr>
        <w:t>思想政治素质好，坚持党的教育方针，热爱教师培训 事业；</w:t>
      </w:r>
    </w:p>
    <w:p>
      <w:pPr>
        <w:pStyle w:val="7"/>
        <w:numPr>
          <w:ilvl w:val="0"/>
          <w:numId w:val="4"/>
        </w:numPr>
        <w:tabs>
          <w:tab w:val="left" w:pos="1283"/>
        </w:tabs>
        <w:spacing w:before="6" w:after="0" w:line="326" w:lineRule="auto"/>
        <w:ind w:left="320" w:right="645" w:firstLine="640"/>
        <w:jc w:val="both"/>
      </w:pPr>
      <w:r>
        <w:rPr>
          <w:rFonts w:hint="eastAsia" w:ascii="仿宋" w:hAnsi="仿宋" w:eastAsia="仿宋" w:cs="仿宋"/>
          <w:sz w:val="32"/>
          <w:szCs w:val="32"/>
          <w:lang w:val="zh-CN" w:eastAsia="zh-CN" w:bidi="zh-CN"/>
        </w:rPr>
        <w:t>熟悉中小学、幼儿园、中职学校教育教学实际情况，了解现代信息技术发展趋势，有较强的学科教学能力和信息技术应用能力，是本地区（单位）公认的学科带头人或学科骨干教师，或是当地高校长期从事教师培训工作的培训骨干教师；</w:t>
      </w:r>
    </w:p>
    <w:p>
      <w:pPr>
        <w:pStyle w:val="7"/>
        <w:numPr>
          <w:ilvl w:val="0"/>
          <w:numId w:val="4"/>
        </w:numPr>
        <w:tabs>
          <w:tab w:val="left" w:pos="1283"/>
        </w:tabs>
        <w:spacing w:before="3" w:after="0" w:line="328" w:lineRule="auto"/>
        <w:ind w:left="320" w:right="660" w:firstLine="640"/>
        <w:jc w:val="both"/>
        <w:rPr>
          <w:sz w:val="32"/>
        </w:rPr>
      </w:pPr>
      <w:r>
        <w:rPr>
          <w:rFonts w:hint="eastAsia" w:ascii="仿宋" w:hAnsi="仿宋" w:eastAsia="仿宋" w:cs="仿宋"/>
          <w:sz w:val="32"/>
          <w:szCs w:val="32"/>
          <w:lang w:val="zh-CN" w:eastAsia="zh-CN" w:bidi="zh-CN"/>
        </w:rPr>
        <w:t>具备中级以上职称；研究生毕业且在推进教育信息化 实践或从事教师信息技术应用能力培训方面取得突出成绩 的，可以放宽至中级以下职称；</w:t>
      </w:r>
    </w:p>
    <w:p>
      <w:pPr>
        <w:pStyle w:val="7"/>
        <w:numPr>
          <w:ilvl w:val="0"/>
          <w:numId w:val="4"/>
        </w:numPr>
        <w:tabs>
          <w:tab w:val="left" w:pos="1283"/>
        </w:tabs>
        <w:spacing w:before="0" w:after="0" w:line="405" w:lineRule="exact"/>
        <w:ind w:left="1282" w:right="0" w:hanging="323"/>
        <w:jc w:val="both"/>
        <w:rPr>
          <w:sz w:val="32"/>
        </w:rPr>
      </w:pPr>
      <w:r>
        <w:rPr>
          <w:rFonts w:hint="eastAsia" w:ascii="仿宋" w:hAnsi="仿宋" w:eastAsia="仿宋" w:cs="仿宋"/>
          <w:sz w:val="32"/>
          <w:szCs w:val="32"/>
          <w:lang w:val="zh-CN" w:eastAsia="zh-CN" w:bidi="zh-CN"/>
        </w:rPr>
        <w:t>身体健康，愿意并能够参与能力提升工程 2.0 相关工</w:t>
      </w:r>
    </w:p>
    <w:p>
      <w:pPr>
        <w:pStyle w:val="4"/>
        <w:spacing w:before="151"/>
      </w:pPr>
      <w:r>
        <w:rPr>
          <w:rFonts w:hint="eastAsia" w:ascii="仿宋" w:hAnsi="仿宋" w:eastAsia="仿宋" w:cs="仿宋"/>
          <w:sz w:val="32"/>
          <w:szCs w:val="32"/>
          <w:lang w:val="zh-CN" w:eastAsia="zh-CN" w:bidi="zh-CN"/>
        </w:rPr>
        <w:t>作。</w:t>
      </w:r>
    </w:p>
    <w:p>
      <w:pPr>
        <w:tabs>
          <w:tab w:val="left" w:pos="2403"/>
        </w:tabs>
        <w:spacing w:before="149"/>
        <w:ind w:left="1119" w:right="0" w:firstLine="0"/>
        <w:jc w:val="left"/>
        <w:rPr>
          <w:rFonts w:hint="eastAsia" w:ascii="仿宋" w:eastAsia="仿宋"/>
          <w:sz w:val="32"/>
        </w:rPr>
      </w:pPr>
      <w:r>
        <w:rPr>
          <w:rFonts w:hint="eastAsia" w:ascii="仿宋" w:hAnsi="仿宋" w:eastAsia="仿宋" w:cs="仿宋"/>
          <w:b/>
          <w:sz w:val="32"/>
          <w:szCs w:val="32"/>
          <w:lang w:val="zh-CN" w:eastAsia="zh-CN" w:bidi="zh-CN"/>
        </w:rPr>
        <w:t>第七条</w:t>
      </w:r>
      <w:r>
        <w:rPr>
          <w:rFonts w:hint="eastAsia" w:ascii="仿宋" w:eastAsia="仿宋"/>
          <w:b/>
          <w:sz w:val="32"/>
        </w:rPr>
        <w:tab/>
      </w:r>
      <w:r>
        <w:rPr>
          <w:rFonts w:hint="eastAsia" w:ascii="仿宋" w:hAnsi="仿宋" w:eastAsia="仿宋" w:cs="仿宋"/>
          <w:sz w:val="32"/>
          <w:szCs w:val="32"/>
          <w:lang w:val="zh-CN" w:eastAsia="zh-CN" w:bidi="zh-CN"/>
        </w:rPr>
        <w:t>县级研训团队组建方式</w:t>
      </w:r>
    </w:p>
    <w:p>
      <w:pPr>
        <w:pStyle w:val="4"/>
        <w:keepNext w:val="0"/>
        <w:keepLines w:val="0"/>
        <w:pageBreakBefore w:val="0"/>
        <w:widowControl w:val="0"/>
        <w:kinsoku/>
        <w:wordWrap/>
        <w:overflowPunct/>
        <w:topLinePunct w:val="0"/>
        <w:autoSpaceDE w:val="0"/>
        <w:autoSpaceDN w:val="0"/>
        <w:bidi w:val="0"/>
        <w:adjustRightInd/>
        <w:snapToGrid/>
        <w:spacing w:before="150"/>
        <w:ind w:left="896"/>
        <w:textAlignment w:val="auto"/>
      </w:pPr>
      <w:r>
        <w:rPr>
          <w:rFonts w:hint="eastAsia" w:ascii="仿宋" w:hAnsi="仿宋" w:eastAsia="仿宋" w:cs="仿宋"/>
          <w:sz w:val="32"/>
          <w:szCs w:val="32"/>
          <w:lang w:val="zh-CN" w:eastAsia="zh-CN" w:bidi="zh-CN"/>
        </w:rPr>
        <w:t>根据全县（市、区</w:t>
      </w:r>
      <w:r>
        <w:rPr>
          <w:rFonts w:hint="eastAsia" w:ascii="仿宋" w:hAnsi="仿宋" w:eastAsia="仿宋" w:cs="仿宋"/>
          <w:sz w:val="32"/>
          <w:szCs w:val="32"/>
          <w:lang w:val="en-US" w:eastAsia="zh-CN" w:bidi="zh-CN"/>
        </w:rPr>
        <w:t>)</w:t>
      </w:r>
      <w:r>
        <w:rPr>
          <w:rFonts w:hint="eastAsia" w:ascii="仿宋" w:hAnsi="仿宋" w:eastAsia="仿宋" w:cs="仿宋"/>
          <w:sz w:val="32"/>
          <w:szCs w:val="32"/>
          <w:lang w:val="zh-CN" w:eastAsia="zh-CN" w:bidi="zh-CN"/>
        </w:rPr>
        <w:t>能力提升工程2.0实施需要，县</w:t>
      </w:r>
      <w:r>
        <w:rPr>
          <w:rFonts w:hint="eastAsia" w:cs="仿宋"/>
          <w:sz w:val="32"/>
          <w:szCs w:val="32"/>
          <w:lang w:val="en-US" w:eastAsia="zh-CN" w:bidi="zh-CN"/>
        </w:rPr>
        <w:t>(</w:t>
      </w:r>
      <w:r>
        <w:rPr>
          <w:rFonts w:hint="eastAsia" w:ascii="仿宋" w:hAnsi="仿宋" w:eastAsia="仿宋" w:cs="仿宋"/>
          <w:sz w:val="32"/>
          <w:szCs w:val="32"/>
          <w:lang w:val="zh-CN" w:eastAsia="zh-CN" w:bidi="zh-CN"/>
        </w:rPr>
        <w:t>市、</w:t>
      </w:r>
    </w:p>
    <w:p>
      <w:pPr>
        <w:pStyle w:val="4"/>
        <w:spacing w:before="151" w:line="326" w:lineRule="auto"/>
        <w:ind w:left="320" w:right="657"/>
        <w:jc w:val="both"/>
      </w:pPr>
      <w:r>
        <w:rPr>
          <w:rFonts w:hint="eastAsia" w:ascii="仿宋" w:hAnsi="仿宋" w:eastAsia="仿宋" w:cs="仿宋"/>
          <w:sz w:val="32"/>
          <w:szCs w:val="32"/>
          <w:lang w:val="zh-CN" w:eastAsia="zh-CN" w:bidi="zh-CN"/>
        </w:rPr>
        <w:t>区）工程办在市工程办与县（市、区）能力提升工程 2.0 领导组的指导下，负责组建研训团队。</w:t>
      </w:r>
    </w:p>
    <w:p>
      <w:pPr>
        <w:pStyle w:val="4"/>
        <w:spacing w:before="3" w:line="328" w:lineRule="auto"/>
        <w:ind w:left="320" w:right="657" w:firstLine="640"/>
        <w:jc w:val="both"/>
      </w:pPr>
      <w:r>
        <w:rPr>
          <w:rFonts w:hint="eastAsia" w:ascii="仿宋" w:hAnsi="仿宋" w:eastAsia="仿宋" w:cs="仿宋"/>
          <w:sz w:val="32"/>
          <w:szCs w:val="32"/>
          <w:lang w:val="zh-CN" w:eastAsia="zh-CN" w:bidi="zh-CN"/>
        </w:rPr>
        <w:t>县级研训团队一般由参加市级以上项目培训者团队专 项研修项目培训，经考核合格者组成；各地也可从省或市</w:t>
      </w:r>
      <w:bookmarkStart w:id="1" w:name="_GoBack"/>
      <w:bookmarkEnd w:id="1"/>
      <w:r>
        <w:rPr>
          <w:rFonts w:hint="eastAsia" w:ascii="仿宋" w:hAnsi="仿宋" w:eastAsia="仿宋" w:cs="仿宋"/>
          <w:sz w:val="32"/>
          <w:szCs w:val="32"/>
          <w:lang w:val="zh-CN" w:eastAsia="zh-CN" w:bidi="zh-CN"/>
        </w:rPr>
        <w:t>能 力提升工程 2.0 培训专家库中挑选部分当地成员直接进入当地县级研训团队。</w:t>
      </w:r>
    </w:p>
    <w:p>
      <w:pPr>
        <w:pStyle w:val="4"/>
        <w:spacing w:line="328" w:lineRule="auto"/>
        <w:ind w:left="320" w:right="645" w:firstLine="640"/>
        <w:jc w:val="both"/>
      </w:pPr>
      <w:r>
        <w:rPr>
          <w:rFonts w:hint="eastAsia" w:ascii="仿宋" w:hAnsi="仿宋" w:eastAsia="仿宋" w:cs="仿宋"/>
          <w:sz w:val="32"/>
          <w:szCs w:val="32"/>
          <w:lang w:val="zh-CN" w:eastAsia="zh-CN" w:bidi="zh-CN"/>
        </w:rPr>
        <w:t>为提升研训团队质量，保证受训者经过培训能胜任研训团队的各项工作，各县（区、市）应通过推荐、评审等方式从当地教师发展中心（研究室、进修学校）和各级各类学校中遴选能力提升工程 2.0 县级研训团队候选人员。遴选时， 应结合当地实际情况，适当考虑学校分布、学科比例与学段覆盖等方面的需要。</w:t>
      </w:r>
    </w:p>
    <w:p>
      <w:pPr>
        <w:pStyle w:val="4"/>
        <w:spacing w:line="400" w:lineRule="exact"/>
        <w:ind w:left="960"/>
      </w:pPr>
      <w:r>
        <w:rPr>
          <w:rFonts w:hint="eastAsia" w:ascii="仿宋" w:hAnsi="仿宋" w:eastAsia="仿宋" w:cs="仿宋"/>
          <w:sz w:val="32"/>
          <w:szCs w:val="32"/>
          <w:lang w:val="zh-CN" w:eastAsia="zh-CN" w:bidi="zh-CN"/>
        </w:rPr>
        <w:t>县级研训团队候选人员遴选要求：</w:t>
      </w:r>
    </w:p>
    <w:p>
      <w:pPr>
        <w:pStyle w:val="7"/>
        <w:numPr>
          <w:ilvl w:val="0"/>
          <w:numId w:val="5"/>
        </w:numPr>
        <w:tabs>
          <w:tab w:val="left" w:pos="1283"/>
        </w:tabs>
        <w:spacing w:before="145" w:after="0" w:line="326" w:lineRule="auto"/>
        <w:ind w:left="320" w:right="657" w:firstLine="640"/>
        <w:jc w:val="left"/>
        <w:rPr>
          <w:sz w:val="32"/>
        </w:rPr>
      </w:pPr>
      <w:r>
        <w:rPr>
          <w:rFonts w:hint="eastAsia" w:ascii="仿宋" w:hAnsi="仿宋" w:eastAsia="仿宋" w:cs="仿宋"/>
          <w:sz w:val="32"/>
          <w:szCs w:val="32"/>
          <w:lang w:val="zh-CN" w:eastAsia="zh-CN" w:bidi="zh-CN"/>
        </w:rPr>
        <w:t>思想政治素质好，坚持党的教育方针，热爱教师培训 事业；</w:t>
      </w:r>
    </w:p>
    <w:p>
      <w:pPr>
        <w:spacing w:after="0" w:line="326" w:lineRule="auto"/>
        <w:jc w:val="left"/>
        <w:rPr>
          <w:sz w:val="32"/>
        </w:rPr>
        <w:sectPr>
          <w:footerReference r:id="rId3" w:type="default"/>
          <w:footerReference r:id="rId4" w:type="even"/>
          <w:pgSz w:w="11910" w:h="16840"/>
          <w:pgMar w:top="1520" w:right="1140" w:bottom="1400" w:left="1480" w:header="0" w:footer="1207" w:gutter="0"/>
          <w:pgNumType w:start="80"/>
        </w:sectPr>
      </w:pPr>
    </w:p>
    <w:p>
      <w:pPr>
        <w:pStyle w:val="7"/>
        <w:numPr>
          <w:ilvl w:val="0"/>
          <w:numId w:val="5"/>
        </w:numPr>
        <w:tabs>
          <w:tab w:val="left" w:pos="1283"/>
        </w:tabs>
        <w:spacing w:before="32" w:after="0" w:line="328" w:lineRule="auto"/>
        <w:ind w:left="320" w:right="645" w:firstLine="640"/>
        <w:jc w:val="both"/>
        <w:rPr>
          <w:sz w:val="32"/>
        </w:rPr>
      </w:pPr>
      <w:r>
        <w:rPr>
          <w:rFonts w:hint="eastAsia" w:ascii="仿宋" w:hAnsi="仿宋" w:eastAsia="仿宋" w:cs="仿宋"/>
          <w:sz w:val="32"/>
          <w:szCs w:val="32"/>
          <w:lang w:val="zh-CN" w:eastAsia="zh-CN" w:bidi="zh-CN"/>
        </w:rPr>
        <w:t>熟悉中小学、幼儿园、中职学校教育教学实际情况，了解现代信息技术发展趋势，有较强的学科教学能力和信息技术应用能力，是本地区（单位）公认的学科带头人或学科骨干教师；</w:t>
      </w:r>
    </w:p>
    <w:p>
      <w:pPr>
        <w:pStyle w:val="7"/>
        <w:numPr>
          <w:ilvl w:val="0"/>
          <w:numId w:val="5"/>
        </w:numPr>
        <w:tabs>
          <w:tab w:val="left" w:pos="1283"/>
        </w:tabs>
        <w:spacing w:before="0" w:after="0" w:line="328" w:lineRule="auto"/>
        <w:ind w:left="320" w:right="660" w:firstLine="640"/>
        <w:jc w:val="both"/>
        <w:rPr>
          <w:sz w:val="32"/>
        </w:rPr>
      </w:pPr>
      <w:r>
        <w:rPr>
          <w:rFonts w:hint="eastAsia" w:ascii="仿宋" w:hAnsi="仿宋" w:eastAsia="仿宋" w:cs="仿宋"/>
          <w:sz w:val="32"/>
          <w:szCs w:val="32"/>
          <w:lang w:val="zh-CN" w:eastAsia="zh-CN" w:bidi="zh-CN"/>
        </w:rPr>
        <w:t>具备中级以上职称；研究生毕业且在推进教育信息化 实践或从事教师信息技术应用能力培训方面取得突出成绩 的，可以放宽至中级以下职称；</w:t>
      </w:r>
    </w:p>
    <w:p>
      <w:pPr>
        <w:pStyle w:val="7"/>
        <w:numPr>
          <w:ilvl w:val="0"/>
          <w:numId w:val="5"/>
        </w:numPr>
        <w:tabs>
          <w:tab w:val="left" w:pos="1283"/>
        </w:tabs>
        <w:spacing w:before="0" w:after="0" w:line="405" w:lineRule="exact"/>
        <w:ind w:left="1282" w:right="0" w:hanging="323"/>
        <w:jc w:val="both"/>
        <w:rPr>
          <w:sz w:val="32"/>
        </w:rPr>
      </w:pPr>
      <w:r>
        <w:rPr>
          <w:rFonts w:hint="eastAsia" w:ascii="仿宋" w:hAnsi="仿宋" w:eastAsia="仿宋" w:cs="仿宋"/>
          <w:sz w:val="32"/>
          <w:szCs w:val="32"/>
          <w:lang w:val="zh-CN" w:eastAsia="zh-CN" w:bidi="zh-CN"/>
        </w:rPr>
        <w:t>身体健康，愿意并能够参与能力提升工程 2.0 相关工</w:t>
      </w:r>
    </w:p>
    <w:p>
      <w:pPr>
        <w:pStyle w:val="4"/>
        <w:spacing w:before="141"/>
        <w:ind w:left="320"/>
      </w:pPr>
      <w:r>
        <w:rPr>
          <w:rFonts w:hint="eastAsia" w:ascii="仿宋" w:hAnsi="仿宋" w:eastAsia="仿宋" w:cs="仿宋"/>
          <w:sz w:val="32"/>
          <w:szCs w:val="32"/>
          <w:lang w:val="zh-CN" w:eastAsia="zh-CN" w:bidi="zh-CN"/>
        </w:rPr>
        <w:t>作。</w:t>
      </w:r>
    </w:p>
    <w:p>
      <w:pPr>
        <w:pStyle w:val="4"/>
        <w:spacing w:before="11"/>
        <w:rPr>
          <w:sz w:val="16"/>
        </w:rPr>
      </w:pPr>
    </w:p>
    <w:p>
      <w:pPr>
        <w:pStyle w:val="3"/>
        <w:spacing w:before="49"/>
      </w:pPr>
      <w:r>
        <w:t>第四章 研训团队管理</w:t>
      </w:r>
    </w:p>
    <w:p>
      <w:pPr>
        <w:pStyle w:val="4"/>
        <w:spacing w:before="12"/>
        <w:rPr>
          <w:rFonts w:ascii="黑体"/>
          <w:sz w:val="18"/>
        </w:rPr>
      </w:pPr>
    </w:p>
    <w:p>
      <w:pPr>
        <w:pStyle w:val="4"/>
        <w:tabs>
          <w:tab w:val="left" w:pos="2309"/>
        </w:tabs>
        <w:spacing w:before="54"/>
        <w:ind w:left="960"/>
        <w:rPr>
          <w:rFonts w:hint="eastAsia" w:ascii="仿宋" w:hAnsi="仿宋" w:eastAsia="仿宋" w:cs="仿宋"/>
          <w:sz w:val="32"/>
          <w:szCs w:val="32"/>
          <w:lang w:val="zh-CN" w:eastAsia="zh-CN" w:bidi="zh-CN"/>
        </w:rPr>
      </w:pPr>
      <w:r>
        <w:rPr>
          <w:rFonts w:hint="eastAsia" w:ascii="仿宋" w:hAnsi="仿宋" w:eastAsia="仿宋" w:cs="仿宋"/>
          <w:b/>
          <w:sz w:val="32"/>
          <w:szCs w:val="32"/>
          <w:lang w:val="zh-CN" w:eastAsia="zh-CN" w:bidi="zh-CN"/>
        </w:rPr>
        <w:t>第八条</w:t>
      </w:r>
      <w:r>
        <w:rPr>
          <w:b/>
        </w:rPr>
        <w:tab/>
      </w:r>
      <w:r>
        <w:rPr>
          <w:rFonts w:hint="eastAsia" w:ascii="仿宋" w:hAnsi="仿宋" w:eastAsia="仿宋" w:cs="仿宋"/>
          <w:sz w:val="32"/>
          <w:szCs w:val="32"/>
          <w:lang w:val="zh-CN" w:eastAsia="zh-CN" w:bidi="zh-CN"/>
        </w:rPr>
        <w:t>省级研训团队由省工程办负责认定和评价考</w:t>
      </w:r>
    </w:p>
    <w:p>
      <w:pPr>
        <w:pStyle w:val="4"/>
        <w:spacing w:before="149"/>
        <w:ind w:left="320"/>
      </w:pPr>
      <w:r>
        <w:rPr>
          <w:rFonts w:hint="eastAsia" w:ascii="仿宋" w:hAnsi="仿宋" w:eastAsia="仿宋" w:cs="仿宋"/>
          <w:sz w:val="32"/>
          <w:szCs w:val="32"/>
          <w:lang w:val="zh-CN" w:eastAsia="zh-CN" w:bidi="zh-CN"/>
        </w:rPr>
        <w:t>核。</w:t>
      </w:r>
    </w:p>
    <w:p>
      <w:pPr>
        <w:pStyle w:val="4"/>
        <w:spacing w:before="152"/>
        <w:ind w:left="960"/>
      </w:pPr>
      <w:r>
        <w:rPr>
          <w:rFonts w:hint="eastAsia" w:ascii="仿宋" w:hAnsi="仿宋" w:eastAsia="仿宋" w:cs="仿宋"/>
          <w:sz w:val="32"/>
          <w:szCs w:val="32"/>
          <w:lang w:val="zh-CN" w:eastAsia="zh-CN" w:bidi="zh-CN"/>
        </w:rPr>
        <w:t>市、县（市、区）两级研训团队市工程办负责认定（县</w:t>
      </w:r>
    </w:p>
    <w:p>
      <w:pPr>
        <w:pStyle w:val="4"/>
        <w:spacing w:before="149" w:line="328" w:lineRule="auto"/>
        <w:ind w:left="320" w:right="338"/>
      </w:pPr>
      <w:r>
        <w:rPr>
          <w:rFonts w:hint="eastAsia" w:ascii="仿宋" w:hAnsi="仿宋" w:eastAsia="仿宋" w:cs="仿宋"/>
          <w:sz w:val="32"/>
          <w:szCs w:val="32"/>
          <w:lang w:val="zh-CN" w:eastAsia="zh-CN" w:bidi="zh-CN"/>
        </w:rPr>
        <w:t>级组建的研训团队名单需报市工程办审批），成员名单应由市工程办统一上报省工程办备案（模板见附件 1），由省工程办统一导入省能力提升工程公共服务平台。为整合力量，建强市县两级研训团队，各市可实行核心工作组负责的管理机制：即各市挑选若干名专业素养高、对项目有深刻理解、有丰富教师培训管理经验、在团队中有一定威望的团队成员作为核心成员组建核心工作组，核心工作组应以“素质好、教学优、懂技术、会应用、善指导”为研训团队建设目标，在省专家组和上级研训团队指导下，按照市、县教育行政部门和工程办的部署，安排专人带领整个研训团队开展项目工作， 对各地的市、县（市、区）教育行政部门和工程办负责。</w:t>
      </w:r>
    </w:p>
    <w:p>
      <w:pPr>
        <w:spacing w:after="0" w:line="328" w:lineRule="auto"/>
        <w:sectPr>
          <w:pgSz w:w="11910" w:h="16840"/>
          <w:pgMar w:top="1520" w:right="1140" w:bottom="1400" w:left="1480" w:header="0" w:footer="1207" w:gutter="0"/>
        </w:sectPr>
      </w:pPr>
    </w:p>
    <w:p>
      <w:pPr>
        <w:pStyle w:val="4"/>
        <w:spacing w:before="32" w:line="326" w:lineRule="auto"/>
        <w:ind w:left="320" w:right="657" w:firstLine="640"/>
        <w:jc w:val="both"/>
      </w:pPr>
      <w:r>
        <w:rPr>
          <w:rFonts w:hint="eastAsia" w:ascii="仿宋" w:hAnsi="仿宋" w:eastAsia="仿宋" w:cs="仿宋"/>
          <w:sz w:val="32"/>
          <w:szCs w:val="32"/>
          <w:lang w:val="zh-CN" w:eastAsia="zh-CN" w:bidi="zh-CN"/>
        </w:rPr>
        <w:t>各地的市教育行政部门（或项目领导组）和工程办要及时了解、掌握研训团队的工作状态，帮助解决项目工作中遇到的问题，定期对研训团队进行评价考核。</w:t>
      </w:r>
    </w:p>
    <w:p>
      <w:pPr>
        <w:pStyle w:val="4"/>
        <w:spacing w:before="7" w:line="328" w:lineRule="auto"/>
        <w:ind w:left="320" w:right="655" w:firstLine="640"/>
        <w:jc w:val="both"/>
      </w:pPr>
      <w:r>
        <w:rPr>
          <w:rFonts w:hint="eastAsia" w:ascii="仿宋" w:hAnsi="仿宋" w:eastAsia="仿宋" w:cs="仿宋"/>
          <w:b/>
          <w:sz w:val="32"/>
          <w:szCs w:val="32"/>
          <w:lang w:val="zh-CN" w:eastAsia="zh-CN" w:bidi="zh-CN"/>
        </w:rPr>
        <w:t>第九条</w:t>
      </w:r>
      <w:r>
        <w:rPr>
          <w:b/>
          <w:spacing w:val="39"/>
        </w:rPr>
        <w:t xml:space="preserve"> </w:t>
      </w:r>
      <w:r>
        <w:rPr>
          <w:rFonts w:hint="eastAsia" w:ascii="仿宋" w:hAnsi="仿宋" w:eastAsia="仿宋" w:cs="仿宋"/>
          <w:sz w:val="32"/>
          <w:szCs w:val="32"/>
          <w:lang w:val="zh-CN" w:eastAsia="zh-CN" w:bidi="zh-CN"/>
        </w:rPr>
        <w:t>省级研训团队接受省能力提升工程 2.0 领导组与省工程办领导，接受省能力提升工程 2.0 专家组指导，由省工程办负责安排工作；市级研训团队接受市级教育行政部门（或项目领导组）与市工程办领导，由当地市工程办负责安排工作；县级研训团队接受县（区、市）级教育行政部门领导（或项目领导组）与县工程办领导，由市、县工程办实施统一管理。</w:t>
      </w:r>
    </w:p>
    <w:p>
      <w:pPr>
        <w:spacing w:before="0" w:line="397" w:lineRule="exact"/>
        <w:ind w:left="960" w:right="0" w:firstLine="0"/>
        <w:jc w:val="both"/>
        <w:rPr>
          <w:rFonts w:hint="eastAsia" w:ascii="仿宋" w:hAnsi="仿宋" w:eastAsia="仿宋" w:cs="仿宋"/>
          <w:sz w:val="32"/>
          <w:szCs w:val="32"/>
          <w:lang w:val="zh-CN" w:eastAsia="zh-CN" w:bidi="zh-CN"/>
        </w:rPr>
      </w:pPr>
      <w:r>
        <w:rPr>
          <w:rFonts w:hint="eastAsia" w:ascii="仿宋" w:eastAsia="仿宋"/>
          <w:b/>
          <w:spacing w:val="7"/>
          <w:sz w:val="32"/>
          <w:lang w:val="zh-CN" w:eastAsia="zh-CN"/>
        </w:rPr>
        <w:t>第十条</w:t>
      </w:r>
      <w:r>
        <w:rPr>
          <w:rFonts w:hint="eastAsia" w:ascii="仿宋" w:eastAsia="仿宋"/>
          <w:b/>
          <w:spacing w:val="7"/>
          <w:sz w:val="32"/>
        </w:rPr>
        <w:t xml:space="preserve"> </w:t>
      </w:r>
      <w:r>
        <w:rPr>
          <w:rFonts w:hint="eastAsia" w:ascii="仿宋" w:eastAsia="仿宋"/>
          <w:spacing w:val="11"/>
          <w:sz w:val="32"/>
          <w:lang w:val="zh-CN" w:eastAsia="zh-CN"/>
        </w:rPr>
        <w:t>研训团队成员应认真参加各项专项研修培训</w:t>
      </w:r>
    </w:p>
    <w:p>
      <w:pPr>
        <w:pStyle w:val="4"/>
        <w:spacing w:before="149" w:line="328" w:lineRule="auto"/>
        <w:ind w:left="320" w:right="657"/>
        <w:jc w:val="both"/>
      </w:pPr>
      <w:r>
        <w:rPr>
          <w:rFonts w:hint="eastAsia" w:ascii="仿宋" w:hAnsi="仿宋" w:eastAsia="仿宋" w:cs="仿宋"/>
          <w:sz w:val="32"/>
          <w:szCs w:val="32"/>
          <w:lang w:val="zh-CN" w:eastAsia="zh-CN" w:bidi="zh-CN"/>
        </w:rPr>
        <w:t>和项目研讨活动，主动研读上级有关教师队伍建设、教育信息化发展、能力提升工程 2.0 等方面的政策文件，领会和掌握</w:t>
      </w:r>
      <w:r>
        <w:rPr>
          <w:rFonts w:hint="eastAsia" w:ascii="仿宋" w:hAnsi="仿宋" w:eastAsia="仿宋" w:cs="仿宋"/>
          <w:sz w:val="32"/>
          <w:szCs w:val="32"/>
          <w:lang w:val="zh-CN" w:eastAsia="zh-CN" w:bidi="zh-CN"/>
        </w:rPr>
        <w:t>能力提升工程 2.0 中有关“整校推进”、校本网络研修与应用研修、校本应用考核等方面的工作要求，总结与反思项目工作经验，提升自己的信息化教学能力、指导能力及项目工作能力。</w:t>
      </w:r>
    </w:p>
    <w:p>
      <w:pPr>
        <w:pStyle w:val="4"/>
        <w:spacing w:line="328" w:lineRule="auto"/>
        <w:ind w:left="320" w:right="294" w:firstLine="640"/>
      </w:pPr>
      <w:r>
        <w:t>研训团队成员要服从项目工作安排，遵守项目工作纪律， 积极主动完成项目工作任务，接受项目工作绩效评价与考核。</w:t>
      </w:r>
    </w:p>
    <w:p>
      <w:pPr>
        <w:pStyle w:val="4"/>
        <w:spacing w:line="328" w:lineRule="auto"/>
        <w:ind w:left="320" w:right="655" w:firstLine="640"/>
        <w:jc w:val="both"/>
      </w:pPr>
      <w:r>
        <w:rPr>
          <w:rFonts w:hint="eastAsia" w:ascii="仿宋" w:hAnsi="仿宋" w:eastAsia="仿宋" w:cs="仿宋"/>
          <w:b/>
          <w:sz w:val="32"/>
          <w:szCs w:val="32"/>
          <w:lang w:val="zh-CN" w:eastAsia="zh-CN" w:bidi="zh-CN"/>
        </w:rPr>
        <w:t>第十一条</w:t>
      </w:r>
      <w:r>
        <w:rPr>
          <w:b/>
          <w:spacing w:val="30"/>
        </w:rPr>
        <w:t xml:space="preserve"> </w:t>
      </w:r>
      <w:r>
        <w:t>研训团队实行动态管理机制，根据项目开展需要进行适时调整和补充。对不能履行职责、不服从项目工作安排、工作出现严重问题或有其他违纪违法行为的团队成员，将终止其相应资格并从研训团队中除名。研训团队成员 有调整时，应及时按照第三章执行。</w:t>
      </w:r>
    </w:p>
    <w:p>
      <w:pPr>
        <w:spacing w:after="0" w:line="328" w:lineRule="auto"/>
        <w:jc w:val="both"/>
        <w:sectPr>
          <w:pgSz w:w="11910" w:h="16840"/>
          <w:pgMar w:top="1520" w:right="1140" w:bottom="1400" w:left="1480" w:header="0" w:footer="1207" w:gutter="0"/>
        </w:sectPr>
      </w:pPr>
    </w:p>
    <w:p>
      <w:pPr>
        <w:pStyle w:val="3"/>
        <w:spacing w:before="29"/>
      </w:pPr>
      <w:r>
        <w:t>第五章 保障与支持</w:t>
      </w:r>
    </w:p>
    <w:p>
      <w:pPr>
        <w:pStyle w:val="4"/>
        <w:tabs>
          <w:tab w:val="left" w:pos="2599"/>
        </w:tabs>
        <w:spacing w:before="296" w:line="328" w:lineRule="auto"/>
        <w:ind w:left="320" w:right="338" w:firstLine="640"/>
      </w:pPr>
      <w:r>
        <w:rPr>
          <w:rFonts w:hint="eastAsia" w:ascii="仿宋" w:hAnsi="仿宋" w:eastAsia="仿宋" w:cs="仿宋"/>
          <w:b/>
          <w:sz w:val="32"/>
          <w:szCs w:val="32"/>
          <w:lang w:val="zh-CN" w:eastAsia="zh-CN" w:bidi="zh-CN"/>
        </w:rPr>
        <w:t>第十二条</w:t>
      </w:r>
      <w:r>
        <w:rPr>
          <w:b/>
        </w:rPr>
        <w:tab/>
      </w:r>
      <w:r>
        <w:t>各地市、各县（区、市）、各级各类学校</w:t>
      </w:r>
      <w:r>
        <w:t xml:space="preserve">在推进能力提升工程 </w:t>
      </w:r>
      <w:r>
        <w:t xml:space="preserve">2.0 </w:t>
      </w:r>
      <w:r>
        <w:t>工作中，</w:t>
      </w:r>
      <w:r>
        <w:t>要充分发挥各级研训团队的作用，支持各级研训团队开展项目工作。</w:t>
      </w:r>
      <w:r>
        <w:t>各级工程办要主动承担研训团队的管理职责，</w:t>
      </w:r>
      <w:r>
        <w:t>组织和安排研训团队的具体事务，加强监督与管理，提供相应的支持与协调。</w:t>
      </w:r>
    </w:p>
    <w:p>
      <w:pPr>
        <w:pStyle w:val="4"/>
        <w:spacing w:line="326" w:lineRule="auto"/>
        <w:ind w:left="320" w:right="499" w:firstLine="640"/>
        <w:jc w:val="both"/>
      </w:pPr>
      <w:r>
        <w:rPr>
          <w:rFonts w:hint="eastAsia" w:ascii="仿宋" w:hAnsi="仿宋" w:eastAsia="仿宋" w:cs="仿宋"/>
          <w:b/>
          <w:sz w:val="32"/>
          <w:szCs w:val="32"/>
          <w:lang w:val="zh-CN" w:eastAsia="zh-CN" w:bidi="zh-CN"/>
        </w:rPr>
        <w:t>第十三条</w:t>
      </w:r>
      <w:r>
        <w:rPr>
          <w:b/>
          <w:spacing w:val="9"/>
        </w:rPr>
        <w:t xml:space="preserve">  </w:t>
      </w:r>
      <w:r>
        <w:t xml:space="preserve">省级研训团队工作费用由省工程办从省级专项经费中列支。市级、县级研训团队工作费用由各地市、县（区、市）用于能力提升工程 </w:t>
      </w:r>
      <w:r>
        <w:t>2.0 的相关经费中予以安排。</w:t>
      </w:r>
    </w:p>
    <w:p>
      <w:pPr>
        <w:pStyle w:val="4"/>
        <w:spacing w:line="326" w:lineRule="auto"/>
        <w:ind w:left="320" w:right="657" w:firstLine="640"/>
        <w:jc w:val="both"/>
      </w:pPr>
      <w:r>
        <w:rPr>
          <w:rFonts w:hint="eastAsia" w:ascii="仿宋" w:hAnsi="仿宋" w:eastAsia="仿宋" w:cs="仿宋"/>
          <w:b/>
          <w:sz w:val="32"/>
          <w:szCs w:val="32"/>
          <w:lang w:val="zh-CN" w:eastAsia="zh-CN" w:bidi="zh-CN"/>
        </w:rPr>
        <w:t>第十四条</w:t>
      </w:r>
      <w:r>
        <w:rPr>
          <w:b/>
          <w:spacing w:val="10"/>
        </w:rPr>
        <w:t xml:space="preserve"> </w:t>
      </w:r>
      <w:r>
        <w:t xml:space="preserve">本办法由广东省中小学教师信息技术应用能力提升工程办公室负责解释。本办法自 </w:t>
      </w:r>
      <w:r>
        <w:t xml:space="preserve">2020 年 </w:t>
      </w:r>
      <w:r>
        <w:t xml:space="preserve">8 月 </w:t>
      </w:r>
      <w:r>
        <w:t>1 日起实施。</w:t>
      </w:r>
    </w:p>
    <w:p>
      <w:pPr>
        <w:pStyle w:val="4"/>
      </w:pPr>
    </w:p>
    <w:p>
      <w:pPr>
        <w:pStyle w:val="4"/>
      </w:pPr>
    </w:p>
    <w:p>
      <w:pPr>
        <w:pStyle w:val="4"/>
        <w:spacing w:before="11"/>
        <w:rPr>
          <w:sz w:val="23"/>
        </w:rPr>
      </w:pPr>
    </w:p>
    <w:p>
      <w:pPr>
        <w:pStyle w:val="4"/>
        <w:ind w:left="960"/>
      </w:pPr>
      <w:r>
        <w:t>附件：1.市、县级研训团队名单模板</w:t>
      </w:r>
    </w:p>
    <w:p>
      <w:pPr>
        <w:pStyle w:val="4"/>
        <w:rPr>
          <w:sz w:val="24"/>
        </w:rPr>
      </w:pPr>
    </w:p>
    <w:p>
      <w:pPr>
        <w:pStyle w:val="4"/>
        <w:spacing w:line="326" w:lineRule="auto"/>
        <w:ind w:left="1916" w:right="971"/>
      </w:pPr>
      <w:r>
        <w:t>2.广东省中小学教师信息技术应用能力提升工程 2.0 教师培训者团队研修指南</w:t>
      </w:r>
    </w:p>
    <w:p>
      <w:pPr>
        <w:pStyle w:val="4"/>
      </w:pPr>
    </w:p>
    <w:p>
      <w:pPr>
        <w:pStyle w:val="4"/>
        <w:spacing w:before="3"/>
        <w:rPr>
          <w:sz w:val="24"/>
        </w:rPr>
      </w:pPr>
    </w:p>
    <w:p>
      <w:pPr>
        <w:pStyle w:val="4"/>
        <w:spacing w:line="326" w:lineRule="auto"/>
        <w:ind w:left="4800" w:right="965" w:hanging="960"/>
      </w:pPr>
      <w:r>
        <w:t>广东省中小学教师信息技术应用能力提升工程办公室</w:t>
      </w:r>
    </w:p>
    <w:p>
      <w:pPr>
        <w:pStyle w:val="4"/>
        <w:spacing w:before="3"/>
        <w:ind w:left="5439"/>
      </w:pPr>
      <w:r>
        <w:t xml:space="preserve">2020 年 </w:t>
      </w:r>
      <w:r>
        <w:t>8 月</w:t>
      </w:r>
    </w:p>
    <w:p>
      <w:pPr>
        <w:spacing w:after="0"/>
        <w:sectPr>
          <w:pgSz w:w="11910" w:h="16840"/>
          <w:pgMar w:top="1480" w:right="1140" w:bottom="1400" w:left="1480" w:header="0" w:footer="1207" w:gutter="0"/>
        </w:sectPr>
      </w:pPr>
    </w:p>
    <w:p>
      <w:pPr>
        <w:pStyle w:val="4"/>
        <w:spacing w:before="30"/>
        <w:ind w:left="320"/>
        <w:rPr>
          <w:rFonts w:hint="eastAsia" w:ascii="黑体" w:eastAsia="黑体"/>
        </w:rPr>
      </w:pPr>
      <w:r>
        <w:rPr>
          <w:rFonts w:hint="eastAsia" w:ascii="黑体" w:eastAsia="黑体"/>
        </w:rPr>
        <w:t>附件 1：市、县级研训团队名单模板</w:t>
      </w:r>
    </w:p>
    <w:p>
      <w:pPr>
        <w:pStyle w:val="4"/>
        <w:rPr>
          <w:rFonts w:ascii="黑体"/>
        </w:rPr>
      </w:pPr>
    </w:p>
    <w:p>
      <w:pPr>
        <w:pStyle w:val="4"/>
        <w:spacing w:before="5"/>
        <w:rPr>
          <w:rFonts w:ascii="黑体"/>
          <w:sz w:val="33"/>
        </w:rPr>
      </w:pPr>
    </w:p>
    <w:p>
      <w:pPr>
        <w:pStyle w:val="4"/>
        <w:ind w:left="511" w:right="851"/>
        <w:jc w:val="center"/>
        <w:rPr>
          <w:rFonts w:hint="eastAsia" w:ascii="黑体" w:eastAsia="黑体"/>
        </w:rPr>
      </w:pPr>
      <w:r>
        <w:rPr>
          <w:rFonts w:hint="eastAsia" w:ascii="黑体" w:eastAsia="黑体"/>
        </w:rPr>
        <w:t>**市能力提升工程 2.0 研训团队成员名单</w:t>
      </w:r>
    </w:p>
    <w:p>
      <w:pPr>
        <w:pStyle w:val="4"/>
        <w:spacing w:before="3"/>
        <w:rPr>
          <w:rFonts w:ascii="黑体"/>
          <w:sz w:val="8"/>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852"/>
        <w:gridCol w:w="1260"/>
        <w:gridCol w:w="972"/>
        <w:gridCol w:w="1559"/>
        <w:gridCol w:w="992"/>
        <w:gridCol w:w="1418"/>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852" w:type="dxa"/>
          </w:tcPr>
          <w:p>
            <w:pPr>
              <w:pStyle w:val="8"/>
              <w:spacing w:before="104"/>
              <w:ind w:left="184"/>
              <w:rPr>
                <w:b/>
                <w:sz w:val="24"/>
              </w:rPr>
            </w:pPr>
            <w:r>
              <w:rPr>
                <w:b/>
                <w:sz w:val="24"/>
              </w:rPr>
              <w:t>姓名</w:t>
            </w:r>
          </w:p>
        </w:tc>
        <w:tc>
          <w:tcPr>
            <w:tcW w:w="852" w:type="dxa"/>
          </w:tcPr>
          <w:p>
            <w:pPr>
              <w:pStyle w:val="8"/>
              <w:spacing w:before="104"/>
              <w:ind w:left="184"/>
              <w:rPr>
                <w:b/>
                <w:sz w:val="24"/>
              </w:rPr>
            </w:pPr>
            <w:r>
              <w:rPr>
                <w:b/>
                <w:sz w:val="24"/>
              </w:rPr>
              <w:t>性别</w:t>
            </w:r>
          </w:p>
        </w:tc>
        <w:tc>
          <w:tcPr>
            <w:tcW w:w="1260" w:type="dxa"/>
          </w:tcPr>
          <w:p>
            <w:pPr>
              <w:pStyle w:val="8"/>
              <w:spacing w:before="104"/>
              <w:ind w:left="148"/>
              <w:rPr>
                <w:b/>
                <w:sz w:val="24"/>
              </w:rPr>
            </w:pPr>
            <w:r>
              <w:rPr>
                <w:b/>
                <w:sz w:val="24"/>
              </w:rPr>
              <w:t>身份证号</w:t>
            </w:r>
          </w:p>
        </w:tc>
        <w:tc>
          <w:tcPr>
            <w:tcW w:w="972" w:type="dxa"/>
          </w:tcPr>
          <w:p>
            <w:pPr>
              <w:pStyle w:val="8"/>
              <w:spacing w:before="104"/>
              <w:ind w:left="244"/>
              <w:rPr>
                <w:b/>
                <w:sz w:val="24"/>
              </w:rPr>
            </w:pPr>
            <w:r>
              <w:rPr>
                <w:b/>
                <w:sz w:val="24"/>
              </w:rPr>
              <w:t>单位</w:t>
            </w:r>
          </w:p>
        </w:tc>
        <w:tc>
          <w:tcPr>
            <w:tcW w:w="1559" w:type="dxa"/>
          </w:tcPr>
          <w:p>
            <w:pPr>
              <w:pStyle w:val="8"/>
              <w:spacing w:before="104"/>
              <w:ind w:left="239"/>
              <w:rPr>
                <w:b/>
                <w:sz w:val="24"/>
              </w:rPr>
            </w:pPr>
            <w:r>
              <w:rPr>
                <w:b/>
                <w:sz w:val="24"/>
              </w:rPr>
              <w:t>职称/职务</w:t>
            </w:r>
          </w:p>
        </w:tc>
        <w:tc>
          <w:tcPr>
            <w:tcW w:w="992" w:type="dxa"/>
          </w:tcPr>
          <w:p>
            <w:pPr>
              <w:pStyle w:val="8"/>
              <w:spacing w:before="104"/>
              <w:ind w:left="255"/>
              <w:rPr>
                <w:b/>
                <w:sz w:val="24"/>
              </w:rPr>
            </w:pPr>
            <w:r>
              <w:rPr>
                <w:b/>
                <w:sz w:val="24"/>
              </w:rPr>
              <w:t>学科</w:t>
            </w:r>
          </w:p>
        </w:tc>
        <w:tc>
          <w:tcPr>
            <w:tcW w:w="1418" w:type="dxa"/>
          </w:tcPr>
          <w:p>
            <w:pPr>
              <w:pStyle w:val="8"/>
              <w:spacing w:before="104"/>
              <w:ind w:left="227"/>
              <w:rPr>
                <w:b/>
                <w:sz w:val="24"/>
              </w:rPr>
            </w:pPr>
            <w:r>
              <w:rPr>
                <w:b/>
                <w:sz w:val="24"/>
              </w:rPr>
              <w:t>进入方式</w:t>
            </w:r>
          </w:p>
        </w:tc>
        <w:tc>
          <w:tcPr>
            <w:tcW w:w="850" w:type="dxa"/>
          </w:tcPr>
          <w:p>
            <w:pPr>
              <w:pStyle w:val="8"/>
              <w:spacing w:before="104"/>
              <w:ind w:left="185"/>
              <w:rPr>
                <w:b/>
                <w:sz w:val="24"/>
              </w:rPr>
            </w:pPr>
            <w:r>
              <w:rPr>
                <w:b/>
                <w:sz w:val="24"/>
              </w:rPr>
              <w:t>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852" w:type="dxa"/>
          </w:tcPr>
          <w:p>
            <w:pPr>
              <w:pStyle w:val="8"/>
              <w:rPr>
                <w:rFonts w:ascii="Times New Roman"/>
                <w:sz w:val="26"/>
              </w:rPr>
            </w:pPr>
          </w:p>
        </w:tc>
        <w:tc>
          <w:tcPr>
            <w:tcW w:w="852" w:type="dxa"/>
          </w:tcPr>
          <w:p>
            <w:pPr>
              <w:pStyle w:val="8"/>
              <w:rPr>
                <w:rFonts w:ascii="Times New Roman"/>
                <w:sz w:val="26"/>
              </w:rPr>
            </w:pPr>
          </w:p>
        </w:tc>
        <w:tc>
          <w:tcPr>
            <w:tcW w:w="1260" w:type="dxa"/>
          </w:tcPr>
          <w:p>
            <w:pPr>
              <w:pStyle w:val="8"/>
              <w:rPr>
                <w:rFonts w:ascii="Times New Roman"/>
                <w:sz w:val="26"/>
              </w:rPr>
            </w:pPr>
          </w:p>
        </w:tc>
        <w:tc>
          <w:tcPr>
            <w:tcW w:w="972" w:type="dxa"/>
          </w:tcPr>
          <w:p>
            <w:pPr>
              <w:pStyle w:val="8"/>
              <w:rPr>
                <w:rFonts w:ascii="Times New Roman"/>
                <w:sz w:val="26"/>
              </w:rPr>
            </w:pPr>
          </w:p>
        </w:tc>
        <w:tc>
          <w:tcPr>
            <w:tcW w:w="1559" w:type="dxa"/>
          </w:tcPr>
          <w:p>
            <w:pPr>
              <w:pStyle w:val="8"/>
              <w:rPr>
                <w:rFonts w:ascii="Times New Roman"/>
                <w:sz w:val="26"/>
              </w:rPr>
            </w:pPr>
          </w:p>
        </w:tc>
        <w:tc>
          <w:tcPr>
            <w:tcW w:w="992" w:type="dxa"/>
          </w:tcPr>
          <w:p>
            <w:pPr>
              <w:pStyle w:val="8"/>
              <w:rPr>
                <w:rFonts w:ascii="Times New Roman"/>
                <w:sz w:val="26"/>
              </w:rPr>
            </w:pPr>
          </w:p>
        </w:tc>
        <w:tc>
          <w:tcPr>
            <w:tcW w:w="1418" w:type="dxa"/>
          </w:tcPr>
          <w:p>
            <w:pPr>
              <w:pStyle w:val="8"/>
              <w:rPr>
                <w:rFonts w:ascii="Times New Roman"/>
                <w:sz w:val="26"/>
              </w:rPr>
            </w:pPr>
          </w:p>
        </w:tc>
        <w:tc>
          <w:tcPr>
            <w:tcW w:w="850"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852" w:type="dxa"/>
          </w:tcPr>
          <w:p>
            <w:pPr>
              <w:pStyle w:val="8"/>
              <w:rPr>
                <w:rFonts w:ascii="Times New Roman"/>
                <w:sz w:val="26"/>
              </w:rPr>
            </w:pPr>
          </w:p>
        </w:tc>
        <w:tc>
          <w:tcPr>
            <w:tcW w:w="852" w:type="dxa"/>
          </w:tcPr>
          <w:p>
            <w:pPr>
              <w:pStyle w:val="8"/>
              <w:rPr>
                <w:rFonts w:ascii="Times New Roman"/>
                <w:sz w:val="26"/>
              </w:rPr>
            </w:pPr>
          </w:p>
        </w:tc>
        <w:tc>
          <w:tcPr>
            <w:tcW w:w="1260" w:type="dxa"/>
          </w:tcPr>
          <w:p>
            <w:pPr>
              <w:pStyle w:val="8"/>
              <w:rPr>
                <w:rFonts w:ascii="Times New Roman"/>
                <w:sz w:val="26"/>
              </w:rPr>
            </w:pPr>
          </w:p>
        </w:tc>
        <w:tc>
          <w:tcPr>
            <w:tcW w:w="972" w:type="dxa"/>
          </w:tcPr>
          <w:p>
            <w:pPr>
              <w:pStyle w:val="8"/>
              <w:rPr>
                <w:rFonts w:ascii="Times New Roman"/>
                <w:sz w:val="26"/>
              </w:rPr>
            </w:pPr>
          </w:p>
        </w:tc>
        <w:tc>
          <w:tcPr>
            <w:tcW w:w="1559" w:type="dxa"/>
          </w:tcPr>
          <w:p>
            <w:pPr>
              <w:pStyle w:val="8"/>
              <w:rPr>
                <w:rFonts w:ascii="Times New Roman"/>
                <w:sz w:val="26"/>
              </w:rPr>
            </w:pPr>
          </w:p>
        </w:tc>
        <w:tc>
          <w:tcPr>
            <w:tcW w:w="992" w:type="dxa"/>
          </w:tcPr>
          <w:p>
            <w:pPr>
              <w:pStyle w:val="8"/>
              <w:rPr>
                <w:rFonts w:ascii="Times New Roman"/>
                <w:sz w:val="26"/>
              </w:rPr>
            </w:pPr>
          </w:p>
        </w:tc>
        <w:tc>
          <w:tcPr>
            <w:tcW w:w="1418" w:type="dxa"/>
          </w:tcPr>
          <w:p>
            <w:pPr>
              <w:pStyle w:val="8"/>
              <w:rPr>
                <w:rFonts w:ascii="Times New Roman"/>
                <w:sz w:val="26"/>
              </w:rPr>
            </w:pPr>
          </w:p>
        </w:tc>
        <w:tc>
          <w:tcPr>
            <w:tcW w:w="850"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852" w:type="dxa"/>
          </w:tcPr>
          <w:p>
            <w:pPr>
              <w:pStyle w:val="8"/>
              <w:rPr>
                <w:rFonts w:ascii="Times New Roman"/>
                <w:sz w:val="26"/>
              </w:rPr>
            </w:pPr>
          </w:p>
        </w:tc>
        <w:tc>
          <w:tcPr>
            <w:tcW w:w="852" w:type="dxa"/>
          </w:tcPr>
          <w:p>
            <w:pPr>
              <w:pStyle w:val="8"/>
              <w:rPr>
                <w:rFonts w:ascii="Times New Roman"/>
                <w:sz w:val="26"/>
              </w:rPr>
            </w:pPr>
          </w:p>
        </w:tc>
        <w:tc>
          <w:tcPr>
            <w:tcW w:w="1260" w:type="dxa"/>
          </w:tcPr>
          <w:p>
            <w:pPr>
              <w:pStyle w:val="8"/>
              <w:rPr>
                <w:rFonts w:ascii="Times New Roman"/>
                <w:sz w:val="26"/>
              </w:rPr>
            </w:pPr>
          </w:p>
        </w:tc>
        <w:tc>
          <w:tcPr>
            <w:tcW w:w="972" w:type="dxa"/>
          </w:tcPr>
          <w:p>
            <w:pPr>
              <w:pStyle w:val="8"/>
              <w:rPr>
                <w:rFonts w:ascii="Times New Roman"/>
                <w:sz w:val="26"/>
              </w:rPr>
            </w:pPr>
          </w:p>
        </w:tc>
        <w:tc>
          <w:tcPr>
            <w:tcW w:w="1559" w:type="dxa"/>
          </w:tcPr>
          <w:p>
            <w:pPr>
              <w:pStyle w:val="8"/>
              <w:rPr>
                <w:rFonts w:ascii="Times New Roman"/>
                <w:sz w:val="26"/>
              </w:rPr>
            </w:pPr>
          </w:p>
        </w:tc>
        <w:tc>
          <w:tcPr>
            <w:tcW w:w="992" w:type="dxa"/>
          </w:tcPr>
          <w:p>
            <w:pPr>
              <w:pStyle w:val="8"/>
              <w:rPr>
                <w:rFonts w:ascii="Times New Roman"/>
                <w:sz w:val="26"/>
              </w:rPr>
            </w:pPr>
          </w:p>
        </w:tc>
        <w:tc>
          <w:tcPr>
            <w:tcW w:w="1418" w:type="dxa"/>
          </w:tcPr>
          <w:p>
            <w:pPr>
              <w:pStyle w:val="8"/>
              <w:rPr>
                <w:rFonts w:ascii="Times New Roman"/>
                <w:sz w:val="26"/>
              </w:rPr>
            </w:pPr>
          </w:p>
        </w:tc>
        <w:tc>
          <w:tcPr>
            <w:tcW w:w="850" w:type="dxa"/>
          </w:tcPr>
          <w:p>
            <w:pPr>
              <w:pStyle w:val="8"/>
              <w:rPr>
                <w:rFonts w:ascii="Times New Roman"/>
                <w:sz w:val="26"/>
              </w:rPr>
            </w:pPr>
          </w:p>
        </w:tc>
      </w:tr>
    </w:tbl>
    <w:p>
      <w:pPr>
        <w:pStyle w:val="4"/>
        <w:spacing w:before="8"/>
        <w:rPr>
          <w:rFonts w:ascii="黑体"/>
          <w:sz w:val="24"/>
        </w:rPr>
      </w:pPr>
    </w:p>
    <w:p>
      <w:pPr>
        <w:spacing w:before="0" w:line="242" w:lineRule="auto"/>
        <w:ind w:left="320" w:right="463" w:firstLine="480"/>
        <w:jc w:val="left"/>
        <w:rPr>
          <w:rFonts w:hint="eastAsia" w:ascii="楷体" w:eastAsia="楷体"/>
          <w:sz w:val="24"/>
        </w:rPr>
      </w:pPr>
      <w:r>
        <w:rPr>
          <w:rFonts w:hint="eastAsia" w:ascii="楷体" w:eastAsia="楷体"/>
          <w:spacing w:val="-3"/>
          <w:sz w:val="24"/>
        </w:rPr>
        <w:t>说明：进入方式包括：省级培训、市级培训、省专家库、市专家组</w:t>
      </w:r>
      <w:r>
        <w:rPr>
          <w:rFonts w:hint="eastAsia" w:ascii="楷体" w:eastAsia="楷体"/>
          <w:sz w:val="24"/>
        </w:rPr>
        <w:t>（库</w:t>
      </w:r>
      <w:r>
        <w:rPr>
          <w:rFonts w:hint="eastAsia" w:ascii="楷体" w:eastAsia="楷体"/>
          <w:spacing w:val="-120"/>
          <w:sz w:val="24"/>
        </w:rPr>
        <w:t>）</w:t>
      </w:r>
      <w:r>
        <w:rPr>
          <w:rFonts w:hint="eastAsia" w:ascii="楷体" w:eastAsia="楷体"/>
          <w:spacing w:val="-10"/>
          <w:sz w:val="24"/>
        </w:rPr>
        <w:t>；级</w:t>
      </w:r>
      <w:r>
        <w:rPr>
          <w:rFonts w:hint="eastAsia" w:ascii="楷体" w:eastAsia="楷体"/>
          <w:sz w:val="24"/>
        </w:rPr>
        <w:t>别包括：市级、县级</w:t>
      </w:r>
    </w:p>
    <w:p>
      <w:pPr>
        <w:spacing w:after="0" w:line="242" w:lineRule="auto"/>
        <w:jc w:val="left"/>
        <w:rPr>
          <w:rFonts w:hint="eastAsia" w:ascii="楷体" w:eastAsia="楷体"/>
          <w:sz w:val="24"/>
        </w:rPr>
        <w:sectPr>
          <w:pgSz w:w="11910" w:h="16840"/>
          <w:pgMar w:top="1500" w:right="1140" w:bottom="1400" w:left="1480" w:header="0" w:footer="1207" w:gutter="0"/>
        </w:sectPr>
      </w:pPr>
    </w:p>
    <w:p>
      <w:pPr>
        <w:pStyle w:val="4"/>
        <w:spacing w:before="30"/>
        <w:ind w:left="320"/>
        <w:rPr>
          <w:rFonts w:hint="eastAsia" w:ascii="黑体" w:eastAsia="黑体"/>
        </w:rPr>
      </w:pPr>
      <w:r>
        <w:rPr>
          <w:rFonts w:hint="eastAsia" w:ascii="黑体" w:eastAsia="黑体"/>
        </w:rPr>
        <w:t>附件 2：</w:t>
      </w:r>
    </w:p>
    <w:p>
      <w:pPr>
        <w:pStyle w:val="4"/>
        <w:rPr>
          <w:rFonts w:ascii="黑体"/>
        </w:rPr>
      </w:pPr>
    </w:p>
    <w:p>
      <w:pPr>
        <w:pStyle w:val="4"/>
        <w:spacing w:before="2"/>
        <w:rPr>
          <w:rFonts w:ascii="黑体"/>
          <w:sz w:val="40"/>
        </w:rPr>
      </w:pPr>
    </w:p>
    <w:p>
      <w:pPr>
        <w:pStyle w:val="2"/>
        <w:spacing w:before="0" w:line="321" w:lineRule="auto"/>
        <w:ind w:left="788" w:right="1128" w:firstLine="165"/>
        <w:jc w:val="left"/>
      </w:pPr>
      <w:r>
        <w:t>广东省中小学教师信息技术应用能力</w:t>
      </w:r>
      <w:r>
        <w:rPr>
          <w:w w:val="99"/>
        </w:rPr>
        <w:t>提升工程</w:t>
      </w:r>
      <w:r>
        <w:rPr>
          <w:spacing w:val="-110"/>
        </w:rPr>
        <w:t xml:space="preserve"> </w:t>
      </w:r>
      <w:r>
        <w:rPr>
          <w:spacing w:val="1"/>
          <w:w w:val="99"/>
        </w:rPr>
        <w:t>2</w:t>
      </w:r>
      <w:r>
        <w:rPr>
          <w:w w:val="49"/>
        </w:rPr>
        <w:t>.</w:t>
      </w:r>
      <w:r>
        <w:rPr>
          <w:w w:val="99"/>
        </w:rPr>
        <w:t>0</w:t>
      </w:r>
      <w:r>
        <w:rPr>
          <w:spacing w:val="-111"/>
        </w:rPr>
        <w:t xml:space="preserve"> </w:t>
      </w:r>
      <w:r>
        <w:rPr>
          <w:spacing w:val="-2"/>
          <w:w w:val="99"/>
        </w:rPr>
        <w:t>教师培训者团队研修指南</w:t>
      </w:r>
    </w:p>
    <w:p>
      <w:pPr>
        <w:spacing w:before="6" w:line="240" w:lineRule="auto"/>
        <w:rPr>
          <w:sz w:val="56"/>
        </w:rPr>
      </w:pPr>
    </w:p>
    <w:p>
      <w:pPr>
        <w:pStyle w:val="4"/>
        <w:spacing w:line="350" w:lineRule="auto"/>
        <w:ind w:left="320" w:right="660" w:firstLine="799"/>
      </w:pPr>
      <w:r>
        <w:t xml:space="preserve">为引导各市开展中小学教师信息技术应用能力提升工程2.0（以下简称“能力提升工程2.0”）市级教师培训团队 </w:t>
      </w:r>
      <w:r>
        <w:t>培养，提升市县两级能力提升工程2.0研训团队管理、指导与校本应用考核水平，特制定本培训指南。</w:t>
      </w:r>
    </w:p>
    <w:p>
      <w:pPr>
        <w:pStyle w:val="4"/>
        <w:spacing w:before="5"/>
        <w:ind w:left="960"/>
        <w:rPr>
          <w:rFonts w:hint="eastAsia" w:ascii="黑体" w:eastAsia="黑体"/>
        </w:rPr>
      </w:pPr>
      <w:r>
        <w:rPr>
          <w:rFonts w:hint="eastAsia" w:ascii="黑体" w:eastAsia="黑体"/>
        </w:rPr>
        <w:t>一、目标与任务</w:t>
      </w:r>
    </w:p>
    <w:p>
      <w:pPr>
        <w:pStyle w:val="4"/>
        <w:spacing w:before="190" w:line="350" w:lineRule="auto"/>
        <w:ind w:left="320" w:right="645" w:firstLine="640"/>
      </w:pPr>
      <w:r>
        <w:t>由市能力提升工程办公室统筹，以组建市、县能力提升工程2.0研训团队为目标，遴选骨干培训者、学科带头人和优秀教研员参加培训，以信息技术应用与教学教研指导力、培训实施领导力为重点，进行不少于84学时（9天面授+30学时的网络学习）的引领性培训。通过全面学习各级能力提升工程2.0政策文件与规章制度、多技术融合与智慧教育的相关知识、教学教研相关知识，使学员基本具备指导项目校本研修，开展项目校本应用考核等方面的能力。</w:t>
      </w:r>
    </w:p>
    <w:p>
      <w:pPr>
        <w:pStyle w:val="4"/>
        <w:spacing w:before="12"/>
        <w:ind w:left="960"/>
        <w:rPr>
          <w:rFonts w:hint="eastAsia" w:ascii="黑体" w:eastAsia="黑体"/>
        </w:rPr>
      </w:pPr>
      <w:r>
        <w:rPr>
          <w:rFonts w:hint="eastAsia" w:ascii="黑体" w:eastAsia="黑体"/>
        </w:rPr>
        <w:t>二、课程设置</w:t>
      </w:r>
    </w:p>
    <w:p>
      <w:pPr>
        <w:pStyle w:val="4"/>
        <w:spacing w:before="190" w:line="350" w:lineRule="auto"/>
        <w:ind w:left="320" w:right="499" w:firstLine="640"/>
      </w:pPr>
      <w:r>
        <w:t>培训课程一般包含：政策与规章解读、基本知识与技能、 信息化教育教学与研究指导能力、信息化团队领导力四个模块，具体内容如下表1：</w:t>
      </w:r>
    </w:p>
    <w:p>
      <w:pPr>
        <w:spacing w:after="0" w:line="350" w:lineRule="auto"/>
        <w:sectPr>
          <w:pgSz w:w="11910" w:h="16840"/>
          <w:pgMar w:top="1500" w:right="1140" w:bottom="1400" w:left="1480" w:header="0" w:footer="1207" w:gutter="0"/>
        </w:sectPr>
      </w:pPr>
    </w:p>
    <w:p>
      <w:pPr>
        <w:spacing w:before="0" w:line="526" w:lineRule="exact"/>
        <w:ind w:left="511" w:right="251" w:firstLine="0"/>
        <w:jc w:val="center"/>
        <w:rPr>
          <w:rFonts w:hint="eastAsia" w:ascii="Microsoft JhengHei" w:eastAsia="Microsoft JhengHei"/>
          <w:b/>
          <w:sz w:val="32"/>
        </w:rPr>
      </w:pPr>
      <w:r>
        <w:rPr>
          <w:rFonts w:hint="eastAsia" w:ascii="Microsoft JhengHei" w:eastAsia="Microsoft JhengHei"/>
          <w:b/>
          <w:sz w:val="32"/>
        </w:rPr>
        <w:t>表1培训具体内容</w:t>
      </w:r>
    </w:p>
    <w:p>
      <w:pPr>
        <w:pStyle w:val="4"/>
        <w:spacing w:before="1" w:after="1"/>
        <w:rPr>
          <w:rFonts w:ascii="Microsoft JhengHei"/>
          <w:b/>
          <w:sz w:val="6"/>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4"/>
        <w:gridCol w:w="992"/>
        <w:gridCol w:w="393"/>
        <w:gridCol w:w="485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84" w:type="dxa"/>
          </w:tcPr>
          <w:p>
            <w:pPr>
              <w:pStyle w:val="8"/>
              <w:spacing w:before="133"/>
              <w:ind w:left="108" w:right="100"/>
              <w:jc w:val="center"/>
              <w:rPr>
                <w:b/>
                <w:sz w:val="28"/>
              </w:rPr>
            </w:pPr>
            <w:r>
              <w:rPr>
                <w:b/>
                <w:sz w:val="28"/>
              </w:rPr>
              <w:t>课程模块</w:t>
            </w:r>
          </w:p>
        </w:tc>
        <w:tc>
          <w:tcPr>
            <w:tcW w:w="992" w:type="dxa"/>
          </w:tcPr>
          <w:p>
            <w:pPr>
              <w:pStyle w:val="8"/>
              <w:spacing w:before="133"/>
              <w:ind w:left="193" w:right="185"/>
              <w:jc w:val="center"/>
              <w:rPr>
                <w:b/>
                <w:sz w:val="28"/>
              </w:rPr>
            </w:pPr>
            <w:r>
              <w:rPr>
                <w:b/>
                <w:sz w:val="28"/>
              </w:rPr>
              <w:t>时间</w:t>
            </w:r>
          </w:p>
        </w:tc>
        <w:tc>
          <w:tcPr>
            <w:tcW w:w="5245" w:type="dxa"/>
            <w:gridSpan w:val="2"/>
          </w:tcPr>
          <w:p>
            <w:pPr>
              <w:pStyle w:val="8"/>
              <w:spacing w:before="133"/>
              <w:ind w:left="2038" w:right="2032"/>
              <w:jc w:val="center"/>
              <w:rPr>
                <w:b/>
                <w:sz w:val="28"/>
              </w:rPr>
            </w:pPr>
            <w:r>
              <w:rPr>
                <w:b/>
                <w:sz w:val="28"/>
              </w:rPr>
              <w:t>课程内容</w:t>
            </w:r>
          </w:p>
        </w:tc>
        <w:tc>
          <w:tcPr>
            <w:tcW w:w="1276" w:type="dxa"/>
          </w:tcPr>
          <w:p>
            <w:pPr>
              <w:pStyle w:val="8"/>
              <w:spacing w:before="133"/>
              <w:ind w:left="356"/>
              <w:rPr>
                <w:b/>
                <w:sz w:val="28"/>
              </w:rPr>
            </w:pPr>
            <w:r>
              <w:rPr>
                <w:b/>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384" w:type="dxa"/>
            <w:tcBorders>
              <w:bottom w:val="nil"/>
            </w:tcBorders>
          </w:tcPr>
          <w:p>
            <w:pPr>
              <w:pStyle w:val="8"/>
              <w:rPr>
                <w:rFonts w:ascii="Times New Roman"/>
                <w:sz w:val="22"/>
              </w:rPr>
            </w:pPr>
          </w:p>
        </w:tc>
        <w:tc>
          <w:tcPr>
            <w:tcW w:w="992" w:type="dxa"/>
            <w:tcBorders>
              <w:bottom w:val="nil"/>
            </w:tcBorders>
          </w:tcPr>
          <w:p>
            <w:pPr>
              <w:pStyle w:val="8"/>
              <w:rPr>
                <w:rFonts w:ascii="Times New Roman"/>
                <w:sz w:val="22"/>
              </w:rPr>
            </w:pPr>
          </w:p>
        </w:tc>
        <w:tc>
          <w:tcPr>
            <w:tcW w:w="393" w:type="dxa"/>
            <w:tcBorders>
              <w:bottom w:val="nil"/>
              <w:right w:val="nil"/>
            </w:tcBorders>
          </w:tcPr>
          <w:p>
            <w:pPr>
              <w:pStyle w:val="8"/>
              <w:spacing w:before="21" w:line="266" w:lineRule="exact"/>
              <w:ind w:left="87" w:right="50"/>
              <w:jc w:val="center"/>
              <w:rPr>
                <w:sz w:val="21"/>
              </w:rPr>
            </w:pPr>
            <w:r>
              <w:rPr>
                <w:sz w:val="21"/>
              </w:rPr>
              <w:t>1.</w:t>
            </w:r>
          </w:p>
        </w:tc>
        <w:tc>
          <w:tcPr>
            <w:tcW w:w="4852" w:type="dxa"/>
            <w:tcBorders>
              <w:left w:val="nil"/>
              <w:bottom w:val="nil"/>
            </w:tcBorders>
          </w:tcPr>
          <w:p>
            <w:pPr>
              <w:pStyle w:val="8"/>
              <w:spacing w:before="21" w:line="266" w:lineRule="exact"/>
              <w:ind w:left="79"/>
              <w:rPr>
                <w:sz w:val="21"/>
              </w:rPr>
            </w:pPr>
            <w:r>
              <w:rPr>
                <w:sz w:val="21"/>
              </w:rPr>
              <w:t>广东省中小学教师信息技术应用能力 2.0 实施方案</w:t>
            </w:r>
          </w:p>
        </w:tc>
        <w:tc>
          <w:tcPr>
            <w:tcW w:w="1276" w:type="dxa"/>
            <w:vMerge w:val="restart"/>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384" w:type="dxa"/>
            <w:tcBorders>
              <w:top w:val="nil"/>
              <w:bottom w:val="nil"/>
            </w:tcBorders>
          </w:tcPr>
          <w:p>
            <w:pPr>
              <w:pStyle w:val="8"/>
              <w:rPr>
                <w:rFonts w:ascii="Times New Roman"/>
                <w:sz w:val="22"/>
              </w:rPr>
            </w:pPr>
          </w:p>
        </w:tc>
        <w:tc>
          <w:tcPr>
            <w:tcW w:w="992" w:type="dxa"/>
            <w:tcBorders>
              <w:top w:val="nil"/>
              <w:bottom w:val="nil"/>
            </w:tcBorders>
          </w:tcPr>
          <w:p>
            <w:pPr>
              <w:pStyle w:val="8"/>
              <w:rPr>
                <w:rFonts w:ascii="Times New Roman"/>
                <w:sz w:val="22"/>
              </w:rPr>
            </w:pPr>
          </w:p>
        </w:tc>
        <w:tc>
          <w:tcPr>
            <w:tcW w:w="393" w:type="dxa"/>
            <w:tcBorders>
              <w:top w:val="nil"/>
              <w:bottom w:val="nil"/>
              <w:right w:val="nil"/>
            </w:tcBorders>
          </w:tcPr>
          <w:p>
            <w:pPr>
              <w:pStyle w:val="8"/>
              <w:rPr>
                <w:rFonts w:ascii="Times New Roman"/>
                <w:sz w:val="22"/>
              </w:rPr>
            </w:pPr>
          </w:p>
        </w:tc>
        <w:tc>
          <w:tcPr>
            <w:tcW w:w="4852" w:type="dxa"/>
            <w:tcBorders>
              <w:top w:val="nil"/>
              <w:left w:val="nil"/>
              <w:bottom w:val="nil"/>
            </w:tcBorders>
          </w:tcPr>
          <w:p>
            <w:pPr>
              <w:pStyle w:val="8"/>
              <w:spacing w:before="21" w:line="266" w:lineRule="exact"/>
              <w:ind w:left="79"/>
              <w:rPr>
                <w:sz w:val="21"/>
              </w:rPr>
            </w:pPr>
            <w:r>
              <w:rPr>
                <w:sz w:val="21"/>
              </w:rPr>
              <w:t>与指南解读</w:t>
            </w: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384" w:type="dxa"/>
            <w:tcBorders>
              <w:top w:val="nil"/>
              <w:bottom w:val="nil"/>
            </w:tcBorders>
          </w:tcPr>
          <w:p>
            <w:pPr>
              <w:pStyle w:val="8"/>
              <w:rPr>
                <w:rFonts w:ascii="Times New Roman"/>
                <w:sz w:val="22"/>
              </w:rPr>
            </w:pPr>
          </w:p>
        </w:tc>
        <w:tc>
          <w:tcPr>
            <w:tcW w:w="992" w:type="dxa"/>
            <w:tcBorders>
              <w:top w:val="nil"/>
              <w:bottom w:val="nil"/>
            </w:tcBorders>
          </w:tcPr>
          <w:p>
            <w:pPr>
              <w:pStyle w:val="8"/>
              <w:rPr>
                <w:rFonts w:ascii="Times New Roman"/>
                <w:sz w:val="22"/>
              </w:rPr>
            </w:pPr>
          </w:p>
        </w:tc>
        <w:tc>
          <w:tcPr>
            <w:tcW w:w="393" w:type="dxa"/>
            <w:tcBorders>
              <w:top w:val="nil"/>
              <w:bottom w:val="nil"/>
              <w:right w:val="nil"/>
            </w:tcBorders>
          </w:tcPr>
          <w:p>
            <w:pPr>
              <w:pStyle w:val="8"/>
              <w:spacing w:before="16" w:line="266" w:lineRule="exact"/>
              <w:ind w:left="87" w:right="50"/>
              <w:jc w:val="center"/>
              <w:rPr>
                <w:sz w:val="21"/>
              </w:rPr>
            </w:pPr>
            <w:r>
              <w:rPr>
                <w:sz w:val="21"/>
              </w:rPr>
              <w:t>2.</w:t>
            </w:r>
          </w:p>
        </w:tc>
        <w:tc>
          <w:tcPr>
            <w:tcW w:w="4852" w:type="dxa"/>
            <w:tcBorders>
              <w:top w:val="nil"/>
              <w:left w:val="nil"/>
              <w:bottom w:val="nil"/>
            </w:tcBorders>
          </w:tcPr>
          <w:p>
            <w:pPr>
              <w:pStyle w:val="8"/>
              <w:spacing w:before="21" w:line="266" w:lineRule="exact"/>
              <w:ind w:left="79"/>
              <w:rPr>
                <w:sz w:val="21"/>
              </w:rPr>
            </w:pPr>
            <w:r>
              <w:rPr>
                <w:sz w:val="21"/>
              </w:rPr>
              <w:t>广东省能力提升工程 2.0 能力发展测评与校本应用</w:t>
            </w: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384" w:type="dxa"/>
            <w:tcBorders>
              <w:top w:val="nil"/>
              <w:bottom w:val="nil"/>
            </w:tcBorders>
          </w:tcPr>
          <w:p>
            <w:pPr>
              <w:pStyle w:val="8"/>
              <w:rPr>
                <w:rFonts w:ascii="Times New Roman"/>
                <w:sz w:val="22"/>
              </w:rPr>
            </w:pPr>
          </w:p>
        </w:tc>
        <w:tc>
          <w:tcPr>
            <w:tcW w:w="992" w:type="dxa"/>
            <w:tcBorders>
              <w:top w:val="nil"/>
              <w:bottom w:val="nil"/>
            </w:tcBorders>
          </w:tcPr>
          <w:p>
            <w:pPr>
              <w:pStyle w:val="8"/>
              <w:rPr>
                <w:rFonts w:ascii="Times New Roman"/>
                <w:sz w:val="22"/>
              </w:rPr>
            </w:pPr>
          </w:p>
        </w:tc>
        <w:tc>
          <w:tcPr>
            <w:tcW w:w="393" w:type="dxa"/>
            <w:tcBorders>
              <w:top w:val="nil"/>
              <w:bottom w:val="nil"/>
              <w:right w:val="nil"/>
            </w:tcBorders>
          </w:tcPr>
          <w:p>
            <w:pPr>
              <w:pStyle w:val="8"/>
              <w:rPr>
                <w:rFonts w:ascii="Times New Roman"/>
                <w:sz w:val="22"/>
              </w:rPr>
            </w:pPr>
          </w:p>
        </w:tc>
        <w:tc>
          <w:tcPr>
            <w:tcW w:w="4852" w:type="dxa"/>
            <w:tcBorders>
              <w:top w:val="nil"/>
              <w:left w:val="nil"/>
              <w:bottom w:val="nil"/>
            </w:tcBorders>
          </w:tcPr>
          <w:p>
            <w:pPr>
              <w:pStyle w:val="8"/>
              <w:spacing w:before="21" w:line="266" w:lineRule="exact"/>
              <w:ind w:left="79"/>
              <w:rPr>
                <w:sz w:val="21"/>
              </w:rPr>
            </w:pPr>
            <w:r>
              <w:rPr>
                <w:sz w:val="21"/>
              </w:rPr>
              <w:t>考核办法</w:t>
            </w: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1384" w:type="dxa"/>
            <w:tcBorders>
              <w:top w:val="nil"/>
              <w:bottom w:val="nil"/>
            </w:tcBorders>
          </w:tcPr>
          <w:p>
            <w:pPr>
              <w:pStyle w:val="8"/>
              <w:spacing w:before="172" w:line="278" w:lineRule="auto"/>
              <w:ind w:left="482" w:right="152" w:hanging="315"/>
              <w:rPr>
                <w:b/>
                <w:sz w:val="21"/>
              </w:rPr>
            </w:pPr>
            <w:r>
              <w:rPr>
                <w:b/>
                <w:sz w:val="21"/>
              </w:rPr>
              <w:t>政策与规章解读</w:t>
            </w:r>
          </w:p>
        </w:tc>
        <w:tc>
          <w:tcPr>
            <w:tcW w:w="992" w:type="dxa"/>
            <w:tcBorders>
              <w:top w:val="nil"/>
              <w:bottom w:val="nil"/>
            </w:tcBorders>
          </w:tcPr>
          <w:p>
            <w:pPr>
              <w:pStyle w:val="8"/>
              <w:spacing w:before="15"/>
              <w:rPr>
                <w:rFonts w:ascii="Microsoft JhengHei"/>
                <w:b/>
                <w:sz w:val="17"/>
              </w:rPr>
            </w:pPr>
          </w:p>
          <w:p>
            <w:pPr>
              <w:pStyle w:val="8"/>
              <w:ind w:left="193" w:right="185"/>
              <w:jc w:val="center"/>
              <w:rPr>
                <w:sz w:val="21"/>
              </w:rPr>
            </w:pPr>
            <w:r>
              <w:rPr>
                <w:sz w:val="21"/>
              </w:rPr>
              <w:t>3 天</w:t>
            </w:r>
          </w:p>
        </w:tc>
        <w:tc>
          <w:tcPr>
            <w:tcW w:w="393" w:type="dxa"/>
            <w:tcBorders>
              <w:top w:val="nil"/>
              <w:bottom w:val="nil"/>
              <w:right w:val="nil"/>
            </w:tcBorders>
          </w:tcPr>
          <w:p>
            <w:pPr>
              <w:pStyle w:val="8"/>
              <w:spacing w:before="16"/>
              <w:ind w:left="107"/>
              <w:rPr>
                <w:sz w:val="21"/>
              </w:rPr>
            </w:pPr>
            <w:r>
              <w:rPr>
                <w:sz w:val="21"/>
              </w:rPr>
              <w:t>3.</w:t>
            </w:r>
          </w:p>
          <w:p>
            <w:pPr>
              <w:pStyle w:val="8"/>
              <w:spacing w:before="5"/>
              <w:rPr>
                <w:rFonts w:ascii="Microsoft JhengHei"/>
                <w:b/>
                <w:sz w:val="19"/>
              </w:rPr>
            </w:pPr>
          </w:p>
          <w:p>
            <w:pPr>
              <w:pStyle w:val="8"/>
              <w:spacing w:line="266" w:lineRule="exact"/>
              <w:ind w:left="107"/>
              <w:rPr>
                <w:sz w:val="21"/>
              </w:rPr>
            </w:pPr>
            <w:r>
              <w:rPr>
                <w:sz w:val="21"/>
              </w:rPr>
              <w:t>4.</w:t>
            </w:r>
          </w:p>
        </w:tc>
        <w:tc>
          <w:tcPr>
            <w:tcW w:w="4852" w:type="dxa"/>
            <w:tcBorders>
              <w:top w:val="nil"/>
              <w:left w:val="nil"/>
              <w:bottom w:val="nil"/>
            </w:tcBorders>
          </w:tcPr>
          <w:p>
            <w:pPr>
              <w:pStyle w:val="8"/>
              <w:spacing w:before="16" w:line="278" w:lineRule="auto"/>
              <w:ind w:left="79" w:right="30"/>
              <w:rPr>
                <w:sz w:val="21"/>
              </w:rPr>
            </w:pPr>
            <w:r>
              <w:rPr>
                <w:sz w:val="21"/>
              </w:rPr>
              <w:t>广东省能力提升工程 2.0 公共服务平台介绍与体验学习</w:t>
            </w:r>
          </w:p>
          <w:p>
            <w:pPr>
              <w:pStyle w:val="8"/>
              <w:spacing w:before="16" w:line="278" w:lineRule="auto"/>
              <w:ind w:left="79" w:right="30"/>
              <w:rPr>
                <w:sz w:val="21"/>
              </w:rPr>
            </w:pPr>
            <w:r>
              <w:rPr>
                <w:sz w:val="21"/>
              </w:rPr>
              <w:t>广东省能力提升工程 2.0 研训团队建设与管理办法</w:t>
            </w: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384" w:type="dxa"/>
            <w:tcBorders>
              <w:top w:val="nil"/>
              <w:bottom w:val="nil"/>
            </w:tcBorders>
          </w:tcPr>
          <w:p>
            <w:pPr>
              <w:pStyle w:val="8"/>
              <w:rPr>
                <w:rFonts w:ascii="Times New Roman"/>
                <w:sz w:val="22"/>
              </w:rPr>
            </w:pPr>
          </w:p>
        </w:tc>
        <w:tc>
          <w:tcPr>
            <w:tcW w:w="992" w:type="dxa"/>
            <w:tcBorders>
              <w:top w:val="nil"/>
              <w:bottom w:val="nil"/>
            </w:tcBorders>
          </w:tcPr>
          <w:p>
            <w:pPr>
              <w:pStyle w:val="8"/>
              <w:rPr>
                <w:rFonts w:ascii="Times New Roman"/>
                <w:sz w:val="22"/>
              </w:rPr>
            </w:pPr>
          </w:p>
        </w:tc>
        <w:tc>
          <w:tcPr>
            <w:tcW w:w="393" w:type="dxa"/>
            <w:tcBorders>
              <w:top w:val="nil"/>
              <w:bottom w:val="nil"/>
              <w:right w:val="nil"/>
            </w:tcBorders>
          </w:tcPr>
          <w:p>
            <w:pPr>
              <w:pStyle w:val="8"/>
              <w:rPr>
                <w:rFonts w:ascii="Times New Roman"/>
                <w:sz w:val="22"/>
              </w:rPr>
            </w:pPr>
          </w:p>
        </w:tc>
        <w:tc>
          <w:tcPr>
            <w:tcW w:w="4852" w:type="dxa"/>
            <w:tcBorders>
              <w:top w:val="nil"/>
              <w:left w:val="nil"/>
              <w:bottom w:val="nil"/>
            </w:tcBorders>
          </w:tcPr>
          <w:p>
            <w:pPr>
              <w:pStyle w:val="8"/>
              <w:spacing w:before="16" w:line="278" w:lineRule="auto"/>
              <w:ind w:left="79" w:right="30"/>
              <w:rPr>
                <w:sz w:val="21"/>
              </w:rPr>
            </w:pPr>
            <w:r>
              <w:rPr>
                <w:sz w:val="21"/>
              </w:rPr>
              <w:t>解读</w:t>
            </w: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384" w:type="dxa"/>
            <w:tcBorders>
              <w:top w:val="nil"/>
              <w:bottom w:val="nil"/>
            </w:tcBorders>
          </w:tcPr>
          <w:p>
            <w:pPr>
              <w:pStyle w:val="8"/>
              <w:rPr>
                <w:rFonts w:ascii="Times New Roman"/>
                <w:sz w:val="22"/>
              </w:rPr>
            </w:pPr>
          </w:p>
        </w:tc>
        <w:tc>
          <w:tcPr>
            <w:tcW w:w="992" w:type="dxa"/>
            <w:tcBorders>
              <w:top w:val="nil"/>
              <w:bottom w:val="nil"/>
            </w:tcBorders>
          </w:tcPr>
          <w:p>
            <w:pPr>
              <w:pStyle w:val="8"/>
              <w:rPr>
                <w:rFonts w:ascii="Times New Roman"/>
                <w:sz w:val="22"/>
              </w:rPr>
            </w:pPr>
          </w:p>
        </w:tc>
        <w:tc>
          <w:tcPr>
            <w:tcW w:w="393" w:type="dxa"/>
            <w:tcBorders>
              <w:top w:val="nil"/>
              <w:bottom w:val="nil"/>
              <w:right w:val="nil"/>
            </w:tcBorders>
          </w:tcPr>
          <w:p>
            <w:pPr>
              <w:pStyle w:val="8"/>
              <w:spacing w:before="16" w:line="266" w:lineRule="exact"/>
              <w:ind w:left="87" w:right="50"/>
              <w:jc w:val="center"/>
              <w:rPr>
                <w:sz w:val="21"/>
              </w:rPr>
            </w:pPr>
            <w:r>
              <w:rPr>
                <w:sz w:val="21"/>
              </w:rPr>
              <w:t>5.</w:t>
            </w:r>
          </w:p>
        </w:tc>
        <w:tc>
          <w:tcPr>
            <w:tcW w:w="4852" w:type="dxa"/>
            <w:tcBorders>
              <w:top w:val="nil"/>
              <w:left w:val="nil"/>
              <w:bottom w:val="nil"/>
            </w:tcBorders>
          </w:tcPr>
          <w:p>
            <w:pPr>
              <w:pStyle w:val="8"/>
              <w:spacing w:before="16" w:line="278" w:lineRule="auto"/>
              <w:ind w:left="79" w:right="30"/>
              <w:rPr>
                <w:sz w:val="21"/>
              </w:rPr>
            </w:pPr>
            <w:r>
              <w:rPr>
                <w:sz w:val="21"/>
              </w:rPr>
              <w:t>广东省提升工程 2.0 整校推进的区域与学校案例分</w:t>
            </w: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384" w:type="dxa"/>
            <w:tcBorders>
              <w:top w:val="nil"/>
              <w:bottom w:val="nil"/>
            </w:tcBorders>
          </w:tcPr>
          <w:p>
            <w:pPr>
              <w:pStyle w:val="8"/>
              <w:rPr>
                <w:rFonts w:ascii="Times New Roman"/>
                <w:sz w:val="22"/>
              </w:rPr>
            </w:pPr>
          </w:p>
        </w:tc>
        <w:tc>
          <w:tcPr>
            <w:tcW w:w="992" w:type="dxa"/>
            <w:tcBorders>
              <w:top w:val="nil"/>
              <w:bottom w:val="nil"/>
            </w:tcBorders>
          </w:tcPr>
          <w:p>
            <w:pPr>
              <w:pStyle w:val="8"/>
              <w:rPr>
                <w:rFonts w:ascii="Times New Roman"/>
                <w:sz w:val="22"/>
              </w:rPr>
            </w:pPr>
          </w:p>
        </w:tc>
        <w:tc>
          <w:tcPr>
            <w:tcW w:w="393" w:type="dxa"/>
            <w:tcBorders>
              <w:top w:val="nil"/>
              <w:bottom w:val="nil"/>
              <w:right w:val="nil"/>
            </w:tcBorders>
          </w:tcPr>
          <w:p>
            <w:pPr>
              <w:pStyle w:val="8"/>
              <w:rPr>
                <w:rFonts w:ascii="Times New Roman"/>
                <w:sz w:val="22"/>
              </w:rPr>
            </w:pPr>
          </w:p>
        </w:tc>
        <w:tc>
          <w:tcPr>
            <w:tcW w:w="4852" w:type="dxa"/>
            <w:tcBorders>
              <w:top w:val="nil"/>
              <w:left w:val="nil"/>
              <w:bottom w:val="nil"/>
            </w:tcBorders>
          </w:tcPr>
          <w:p>
            <w:pPr>
              <w:pStyle w:val="8"/>
              <w:spacing w:before="16" w:line="278" w:lineRule="auto"/>
              <w:ind w:left="79" w:right="30"/>
              <w:rPr>
                <w:sz w:val="21"/>
              </w:rPr>
            </w:pPr>
            <w:r>
              <w:rPr>
                <w:sz w:val="21"/>
              </w:rPr>
              <w:t>析</w:t>
            </w: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1384" w:type="dxa"/>
            <w:tcBorders>
              <w:top w:val="nil"/>
            </w:tcBorders>
          </w:tcPr>
          <w:p>
            <w:pPr>
              <w:pStyle w:val="8"/>
              <w:rPr>
                <w:rFonts w:ascii="Times New Roman"/>
                <w:sz w:val="22"/>
              </w:rPr>
            </w:pPr>
          </w:p>
        </w:tc>
        <w:tc>
          <w:tcPr>
            <w:tcW w:w="992" w:type="dxa"/>
            <w:tcBorders>
              <w:top w:val="nil"/>
            </w:tcBorders>
          </w:tcPr>
          <w:p>
            <w:pPr>
              <w:pStyle w:val="8"/>
              <w:rPr>
                <w:rFonts w:ascii="Times New Roman"/>
                <w:sz w:val="22"/>
              </w:rPr>
            </w:pPr>
          </w:p>
        </w:tc>
        <w:tc>
          <w:tcPr>
            <w:tcW w:w="393" w:type="dxa"/>
            <w:tcBorders>
              <w:top w:val="nil"/>
              <w:right w:val="nil"/>
            </w:tcBorders>
          </w:tcPr>
          <w:p>
            <w:pPr>
              <w:pStyle w:val="8"/>
              <w:spacing w:before="16"/>
              <w:ind w:left="87" w:right="50"/>
              <w:jc w:val="center"/>
              <w:rPr>
                <w:sz w:val="21"/>
              </w:rPr>
            </w:pPr>
            <w:r>
              <w:rPr>
                <w:sz w:val="21"/>
              </w:rPr>
              <w:t>6.</w:t>
            </w:r>
          </w:p>
        </w:tc>
        <w:tc>
          <w:tcPr>
            <w:tcW w:w="4852" w:type="dxa"/>
            <w:tcBorders>
              <w:top w:val="nil"/>
              <w:left w:val="nil"/>
            </w:tcBorders>
          </w:tcPr>
          <w:p>
            <w:pPr>
              <w:pStyle w:val="8"/>
              <w:spacing w:before="16"/>
              <w:ind w:left="79"/>
              <w:rPr>
                <w:sz w:val="21"/>
              </w:rPr>
            </w:pPr>
            <w:r>
              <w:rPr>
                <w:sz w:val="21"/>
              </w:rPr>
              <w:t>智慧教育（多技术融合）示范校现场观摩</w:t>
            </w: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384" w:type="dxa"/>
          </w:tcPr>
          <w:p>
            <w:pPr>
              <w:pStyle w:val="8"/>
              <w:spacing w:before="176" w:line="278" w:lineRule="auto"/>
              <w:ind w:left="482" w:right="152" w:hanging="315"/>
              <w:rPr>
                <w:b/>
                <w:sz w:val="21"/>
              </w:rPr>
            </w:pPr>
            <w:r>
              <w:rPr>
                <w:b/>
                <w:sz w:val="21"/>
              </w:rPr>
              <w:t>基本知识与技能</w:t>
            </w:r>
          </w:p>
        </w:tc>
        <w:tc>
          <w:tcPr>
            <w:tcW w:w="992" w:type="dxa"/>
          </w:tcPr>
          <w:p>
            <w:pPr>
              <w:pStyle w:val="8"/>
              <w:spacing w:before="1"/>
              <w:rPr>
                <w:rFonts w:ascii="Microsoft JhengHei"/>
                <w:b/>
                <w:sz w:val="18"/>
              </w:rPr>
            </w:pPr>
          </w:p>
          <w:p>
            <w:pPr>
              <w:pStyle w:val="8"/>
              <w:ind w:left="193" w:right="185"/>
              <w:jc w:val="center"/>
              <w:rPr>
                <w:sz w:val="21"/>
              </w:rPr>
            </w:pPr>
            <w:r>
              <w:rPr>
                <w:sz w:val="21"/>
              </w:rPr>
              <w:t>2 天</w:t>
            </w:r>
          </w:p>
        </w:tc>
        <w:tc>
          <w:tcPr>
            <w:tcW w:w="393" w:type="dxa"/>
            <w:tcBorders>
              <w:right w:val="nil"/>
            </w:tcBorders>
          </w:tcPr>
          <w:p>
            <w:pPr>
              <w:pStyle w:val="8"/>
              <w:spacing w:before="20"/>
              <w:ind w:left="107"/>
              <w:rPr>
                <w:sz w:val="21"/>
              </w:rPr>
            </w:pPr>
            <w:r>
              <w:rPr>
                <w:sz w:val="21"/>
              </w:rPr>
              <w:t>1.</w:t>
            </w:r>
          </w:p>
          <w:p>
            <w:pPr>
              <w:pStyle w:val="8"/>
              <w:spacing w:before="43"/>
              <w:ind w:left="107"/>
              <w:rPr>
                <w:sz w:val="21"/>
              </w:rPr>
            </w:pPr>
            <w:r>
              <w:rPr>
                <w:sz w:val="21"/>
              </w:rPr>
              <w:t>2.</w:t>
            </w:r>
          </w:p>
        </w:tc>
        <w:tc>
          <w:tcPr>
            <w:tcW w:w="4852" w:type="dxa"/>
            <w:tcBorders>
              <w:left w:val="nil"/>
            </w:tcBorders>
          </w:tcPr>
          <w:p>
            <w:pPr>
              <w:pStyle w:val="8"/>
              <w:spacing w:before="20" w:line="278" w:lineRule="auto"/>
              <w:ind w:left="79" w:right="97"/>
              <w:rPr>
                <w:sz w:val="21"/>
              </w:rPr>
            </w:pPr>
            <w:r>
              <w:rPr>
                <w:sz w:val="21"/>
              </w:rPr>
              <w:t>智慧教育的基本知识与学校应用案例分析或实训 多技术融合教育教学创新基本知识与学校应用案例</w:t>
            </w:r>
          </w:p>
          <w:p>
            <w:pPr>
              <w:pStyle w:val="8"/>
              <w:spacing w:before="20" w:line="278" w:lineRule="auto"/>
              <w:ind w:left="79" w:right="97"/>
              <w:rPr>
                <w:sz w:val="21"/>
              </w:rPr>
            </w:pPr>
            <w:r>
              <w:rPr>
                <w:sz w:val="21"/>
              </w:rPr>
              <w:t>分析或实训</w:t>
            </w:r>
          </w:p>
        </w:tc>
        <w:tc>
          <w:tcPr>
            <w:tcW w:w="1276"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384" w:type="dxa"/>
            <w:tcBorders>
              <w:bottom w:val="nil"/>
            </w:tcBorders>
          </w:tcPr>
          <w:p>
            <w:pPr>
              <w:pStyle w:val="8"/>
              <w:spacing w:before="176" w:line="266" w:lineRule="exact"/>
              <w:ind w:left="108" w:right="96"/>
              <w:jc w:val="center"/>
              <w:rPr>
                <w:b/>
                <w:sz w:val="21"/>
              </w:rPr>
            </w:pPr>
            <w:r>
              <w:rPr>
                <w:b/>
                <w:sz w:val="21"/>
              </w:rPr>
              <w:t>信息化教育</w:t>
            </w:r>
          </w:p>
        </w:tc>
        <w:tc>
          <w:tcPr>
            <w:tcW w:w="992" w:type="dxa"/>
            <w:tcBorders>
              <w:bottom w:val="nil"/>
            </w:tcBorders>
          </w:tcPr>
          <w:p>
            <w:pPr>
              <w:pStyle w:val="8"/>
              <w:rPr>
                <w:rFonts w:ascii="Times New Roman"/>
                <w:sz w:val="24"/>
              </w:rPr>
            </w:pPr>
          </w:p>
        </w:tc>
        <w:tc>
          <w:tcPr>
            <w:tcW w:w="393" w:type="dxa"/>
            <w:vMerge w:val="restart"/>
            <w:tcBorders>
              <w:right w:val="nil"/>
            </w:tcBorders>
          </w:tcPr>
          <w:p>
            <w:pPr>
              <w:pStyle w:val="8"/>
              <w:spacing w:before="20"/>
              <w:ind w:left="107"/>
              <w:rPr>
                <w:sz w:val="21"/>
              </w:rPr>
            </w:pPr>
            <w:r>
              <w:rPr>
                <w:sz w:val="21"/>
              </w:rPr>
              <w:t>1.</w:t>
            </w:r>
          </w:p>
          <w:p>
            <w:pPr>
              <w:pStyle w:val="8"/>
              <w:spacing w:before="43"/>
              <w:ind w:left="107"/>
              <w:rPr>
                <w:sz w:val="21"/>
              </w:rPr>
            </w:pPr>
            <w:r>
              <w:rPr>
                <w:sz w:val="21"/>
              </w:rPr>
              <w:t>2.</w:t>
            </w:r>
          </w:p>
          <w:p>
            <w:pPr>
              <w:pStyle w:val="8"/>
              <w:spacing w:before="43"/>
              <w:ind w:left="107"/>
              <w:rPr>
                <w:sz w:val="21"/>
              </w:rPr>
            </w:pPr>
            <w:r>
              <w:rPr>
                <w:sz w:val="21"/>
              </w:rPr>
              <w:t>3.</w:t>
            </w:r>
          </w:p>
          <w:p>
            <w:pPr>
              <w:pStyle w:val="8"/>
              <w:spacing w:before="43"/>
              <w:ind w:left="107"/>
              <w:rPr>
                <w:sz w:val="21"/>
              </w:rPr>
            </w:pPr>
            <w:r>
              <w:rPr>
                <w:sz w:val="21"/>
              </w:rPr>
              <w:t>4.</w:t>
            </w:r>
          </w:p>
        </w:tc>
        <w:tc>
          <w:tcPr>
            <w:tcW w:w="4852" w:type="dxa"/>
            <w:vMerge w:val="restart"/>
            <w:tcBorders>
              <w:left w:val="nil"/>
            </w:tcBorders>
          </w:tcPr>
          <w:p>
            <w:pPr>
              <w:pStyle w:val="8"/>
              <w:spacing w:before="20" w:line="278" w:lineRule="auto"/>
              <w:ind w:left="79" w:right="987"/>
              <w:rPr>
                <w:sz w:val="21"/>
              </w:rPr>
            </w:pPr>
            <w:r>
              <w:rPr>
                <w:sz w:val="21"/>
              </w:rPr>
              <w:t>信息化教育教学融合创新知识与案例分析如何开展校本研修</w:t>
            </w:r>
          </w:p>
          <w:p>
            <w:pPr>
              <w:pStyle w:val="8"/>
              <w:spacing w:line="269" w:lineRule="exact"/>
              <w:ind w:left="79"/>
              <w:rPr>
                <w:sz w:val="21"/>
              </w:rPr>
            </w:pPr>
            <w:r>
              <w:rPr>
                <w:sz w:val="21"/>
              </w:rPr>
              <w:t>如何提炼教育教学成果</w:t>
            </w:r>
          </w:p>
          <w:p>
            <w:pPr>
              <w:pStyle w:val="8"/>
              <w:spacing w:before="43"/>
              <w:ind w:left="79"/>
              <w:rPr>
                <w:sz w:val="21"/>
              </w:rPr>
            </w:pPr>
            <w:r>
              <w:rPr>
                <w:sz w:val="21"/>
              </w:rPr>
              <w:t>开展校本教研活动的策略与方法</w:t>
            </w:r>
          </w:p>
        </w:tc>
        <w:tc>
          <w:tcPr>
            <w:tcW w:w="1276" w:type="dxa"/>
            <w:vMerge w:val="restart"/>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384" w:type="dxa"/>
            <w:tcBorders>
              <w:top w:val="nil"/>
              <w:bottom w:val="nil"/>
            </w:tcBorders>
          </w:tcPr>
          <w:p>
            <w:pPr>
              <w:pStyle w:val="8"/>
              <w:spacing w:before="16" w:line="266" w:lineRule="exact"/>
              <w:ind w:left="108" w:right="96"/>
              <w:jc w:val="center"/>
              <w:rPr>
                <w:b/>
                <w:sz w:val="21"/>
              </w:rPr>
            </w:pPr>
            <w:r>
              <w:rPr>
                <w:b/>
                <w:sz w:val="21"/>
              </w:rPr>
              <w:t>教学与研究</w:t>
            </w:r>
          </w:p>
        </w:tc>
        <w:tc>
          <w:tcPr>
            <w:tcW w:w="992" w:type="dxa"/>
            <w:tcBorders>
              <w:top w:val="nil"/>
              <w:bottom w:val="nil"/>
            </w:tcBorders>
          </w:tcPr>
          <w:p>
            <w:pPr>
              <w:pStyle w:val="8"/>
              <w:spacing w:before="16" w:line="266" w:lineRule="exact"/>
              <w:ind w:left="193" w:right="185"/>
              <w:jc w:val="center"/>
              <w:rPr>
                <w:sz w:val="21"/>
              </w:rPr>
            </w:pPr>
            <w:r>
              <w:rPr>
                <w:sz w:val="21"/>
              </w:rPr>
              <w:t>2 天</w:t>
            </w:r>
          </w:p>
        </w:tc>
        <w:tc>
          <w:tcPr>
            <w:tcW w:w="393" w:type="dxa"/>
            <w:vMerge w:val="continue"/>
            <w:tcBorders>
              <w:top w:val="nil"/>
              <w:right w:val="nil"/>
            </w:tcBorders>
          </w:tcPr>
          <w:p>
            <w:pPr>
              <w:rPr>
                <w:sz w:val="2"/>
                <w:szCs w:val="2"/>
              </w:rPr>
            </w:pPr>
          </w:p>
        </w:tc>
        <w:tc>
          <w:tcPr>
            <w:tcW w:w="4852" w:type="dxa"/>
            <w:vMerge w:val="continue"/>
            <w:tcBorders>
              <w:top w:val="nil"/>
              <w:left w:val="nil"/>
            </w:tcBorders>
          </w:tcPr>
          <w:p>
            <w:pPr>
              <w:rPr>
                <w:sz w:val="2"/>
                <w:szCs w:val="2"/>
              </w:rPr>
            </w:pP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384" w:type="dxa"/>
            <w:tcBorders>
              <w:top w:val="nil"/>
            </w:tcBorders>
          </w:tcPr>
          <w:p>
            <w:pPr>
              <w:pStyle w:val="8"/>
              <w:spacing w:before="16"/>
              <w:ind w:left="108" w:right="98"/>
              <w:jc w:val="center"/>
              <w:rPr>
                <w:b/>
                <w:sz w:val="21"/>
              </w:rPr>
            </w:pPr>
            <w:r>
              <w:rPr>
                <w:b/>
                <w:sz w:val="21"/>
              </w:rPr>
              <w:t>指导能力</w:t>
            </w:r>
          </w:p>
        </w:tc>
        <w:tc>
          <w:tcPr>
            <w:tcW w:w="992" w:type="dxa"/>
            <w:tcBorders>
              <w:top w:val="nil"/>
            </w:tcBorders>
          </w:tcPr>
          <w:p>
            <w:pPr>
              <w:pStyle w:val="8"/>
              <w:rPr>
                <w:rFonts w:ascii="Times New Roman"/>
                <w:sz w:val="24"/>
              </w:rPr>
            </w:pPr>
          </w:p>
        </w:tc>
        <w:tc>
          <w:tcPr>
            <w:tcW w:w="393" w:type="dxa"/>
            <w:vMerge w:val="continue"/>
            <w:tcBorders>
              <w:top w:val="nil"/>
              <w:right w:val="nil"/>
            </w:tcBorders>
          </w:tcPr>
          <w:p>
            <w:pPr>
              <w:rPr>
                <w:sz w:val="2"/>
                <w:szCs w:val="2"/>
              </w:rPr>
            </w:pPr>
          </w:p>
        </w:tc>
        <w:tc>
          <w:tcPr>
            <w:tcW w:w="4852" w:type="dxa"/>
            <w:vMerge w:val="continue"/>
            <w:tcBorders>
              <w:top w:val="nil"/>
              <w:left w:val="nil"/>
            </w:tcBorders>
          </w:tcPr>
          <w:p>
            <w:pPr>
              <w:rPr>
                <w:sz w:val="2"/>
                <w:szCs w:val="2"/>
              </w:rPr>
            </w:pP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1384" w:type="dxa"/>
            <w:tcBorders>
              <w:bottom w:val="nil"/>
            </w:tcBorders>
          </w:tcPr>
          <w:p>
            <w:pPr>
              <w:pStyle w:val="8"/>
              <w:rPr>
                <w:rFonts w:ascii="Times New Roman"/>
                <w:sz w:val="18"/>
              </w:rPr>
            </w:pPr>
          </w:p>
        </w:tc>
        <w:tc>
          <w:tcPr>
            <w:tcW w:w="992" w:type="dxa"/>
            <w:tcBorders>
              <w:bottom w:val="nil"/>
            </w:tcBorders>
          </w:tcPr>
          <w:p>
            <w:pPr>
              <w:pStyle w:val="8"/>
              <w:rPr>
                <w:rFonts w:ascii="Times New Roman"/>
                <w:sz w:val="18"/>
              </w:rPr>
            </w:pPr>
          </w:p>
        </w:tc>
        <w:tc>
          <w:tcPr>
            <w:tcW w:w="393" w:type="dxa"/>
            <w:tcBorders>
              <w:bottom w:val="nil"/>
              <w:right w:val="nil"/>
            </w:tcBorders>
          </w:tcPr>
          <w:p>
            <w:pPr>
              <w:pStyle w:val="8"/>
              <w:spacing w:before="22" w:line="219" w:lineRule="exact"/>
              <w:ind w:left="87" w:right="50"/>
              <w:jc w:val="center"/>
              <w:rPr>
                <w:sz w:val="21"/>
              </w:rPr>
            </w:pPr>
            <w:r>
              <w:rPr>
                <w:sz w:val="21"/>
              </w:rPr>
              <w:t>1.</w:t>
            </w:r>
          </w:p>
        </w:tc>
        <w:tc>
          <w:tcPr>
            <w:tcW w:w="4852" w:type="dxa"/>
            <w:tcBorders>
              <w:left w:val="nil"/>
              <w:bottom w:val="nil"/>
            </w:tcBorders>
          </w:tcPr>
          <w:p>
            <w:pPr>
              <w:pStyle w:val="8"/>
              <w:spacing w:before="22" w:line="219" w:lineRule="exact"/>
              <w:ind w:left="79"/>
              <w:rPr>
                <w:sz w:val="21"/>
              </w:rPr>
            </w:pPr>
            <w:r>
              <w:rPr>
                <w:sz w:val="21"/>
              </w:rPr>
              <w:t>区域整体信息化建设及应用情况与典型应用案例</w:t>
            </w:r>
          </w:p>
        </w:tc>
        <w:tc>
          <w:tcPr>
            <w:tcW w:w="1276" w:type="dxa"/>
            <w:vMerge w:val="restart"/>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1384" w:type="dxa"/>
            <w:tcBorders>
              <w:top w:val="nil"/>
            </w:tcBorders>
          </w:tcPr>
          <w:p>
            <w:pPr>
              <w:pStyle w:val="8"/>
              <w:spacing w:line="238" w:lineRule="exact"/>
              <w:ind w:left="108" w:right="96"/>
              <w:jc w:val="center"/>
              <w:rPr>
                <w:b/>
                <w:sz w:val="21"/>
              </w:rPr>
            </w:pPr>
            <w:r>
              <w:rPr>
                <w:b/>
                <w:sz w:val="21"/>
              </w:rPr>
              <w:t>信息化团队</w:t>
            </w:r>
          </w:p>
          <w:p>
            <w:pPr>
              <w:pStyle w:val="8"/>
              <w:spacing w:before="43"/>
              <w:ind w:left="108" w:right="98"/>
              <w:jc w:val="center"/>
              <w:rPr>
                <w:b/>
                <w:sz w:val="21"/>
              </w:rPr>
            </w:pPr>
            <w:r>
              <w:rPr>
                <w:b/>
                <w:sz w:val="21"/>
              </w:rPr>
              <w:t>领导力</w:t>
            </w:r>
          </w:p>
        </w:tc>
        <w:tc>
          <w:tcPr>
            <w:tcW w:w="992" w:type="dxa"/>
            <w:tcBorders>
              <w:top w:val="nil"/>
            </w:tcBorders>
          </w:tcPr>
          <w:p>
            <w:pPr>
              <w:pStyle w:val="8"/>
              <w:spacing w:before="125"/>
              <w:ind w:left="193" w:right="185"/>
              <w:jc w:val="center"/>
              <w:rPr>
                <w:sz w:val="21"/>
              </w:rPr>
            </w:pPr>
            <w:r>
              <w:rPr>
                <w:sz w:val="21"/>
              </w:rPr>
              <w:t>1 天</w:t>
            </w:r>
          </w:p>
        </w:tc>
        <w:tc>
          <w:tcPr>
            <w:tcW w:w="393" w:type="dxa"/>
            <w:tcBorders>
              <w:top w:val="nil"/>
              <w:right w:val="nil"/>
            </w:tcBorders>
          </w:tcPr>
          <w:p>
            <w:pPr>
              <w:pStyle w:val="8"/>
              <w:spacing w:before="63"/>
              <w:ind w:left="87" w:right="50"/>
              <w:jc w:val="center"/>
              <w:rPr>
                <w:sz w:val="21"/>
              </w:rPr>
            </w:pPr>
            <w:r>
              <w:rPr>
                <w:sz w:val="21"/>
              </w:rPr>
              <w:t>2.</w:t>
            </w:r>
          </w:p>
        </w:tc>
        <w:tc>
          <w:tcPr>
            <w:tcW w:w="4852" w:type="dxa"/>
            <w:tcBorders>
              <w:top w:val="nil"/>
              <w:left w:val="nil"/>
            </w:tcBorders>
          </w:tcPr>
          <w:p>
            <w:pPr>
              <w:pStyle w:val="8"/>
              <w:spacing w:before="63"/>
              <w:ind w:left="79"/>
              <w:rPr>
                <w:sz w:val="21"/>
              </w:rPr>
            </w:pPr>
            <w:r>
              <w:rPr>
                <w:sz w:val="21"/>
              </w:rPr>
              <w:t>如何打造高效学科团队</w:t>
            </w:r>
          </w:p>
        </w:tc>
        <w:tc>
          <w:tcPr>
            <w:tcW w:w="127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84" w:type="dxa"/>
          </w:tcPr>
          <w:p>
            <w:pPr>
              <w:pStyle w:val="8"/>
              <w:spacing w:before="178"/>
              <w:ind w:left="108" w:right="96"/>
              <w:jc w:val="center"/>
              <w:rPr>
                <w:b/>
                <w:sz w:val="21"/>
              </w:rPr>
            </w:pPr>
            <w:r>
              <w:rPr>
                <w:b/>
                <w:sz w:val="21"/>
              </w:rPr>
              <w:t>交流与评价</w:t>
            </w:r>
          </w:p>
        </w:tc>
        <w:tc>
          <w:tcPr>
            <w:tcW w:w="992" w:type="dxa"/>
          </w:tcPr>
          <w:p>
            <w:pPr>
              <w:pStyle w:val="8"/>
              <w:spacing w:before="178"/>
              <w:ind w:left="193" w:right="185"/>
              <w:jc w:val="center"/>
              <w:rPr>
                <w:sz w:val="21"/>
              </w:rPr>
            </w:pPr>
            <w:r>
              <w:rPr>
                <w:sz w:val="21"/>
              </w:rPr>
              <w:t>1 天</w:t>
            </w:r>
          </w:p>
        </w:tc>
        <w:tc>
          <w:tcPr>
            <w:tcW w:w="393" w:type="dxa"/>
            <w:tcBorders>
              <w:right w:val="nil"/>
            </w:tcBorders>
          </w:tcPr>
          <w:p>
            <w:pPr>
              <w:pStyle w:val="8"/>
              <w:spacing w:before="22"/>
              <w:ind w:left="107"/>
              <w:rPr>
                <w:sz w:val="21"/>
              </w:rPr>
            </w:pPr>
            <w:r>
              <w:rPr>
                <w:sz w:val="21"/>
              </w:rPr>
              <w:t>1.</w:t>
            </w:r>
          </w:p>
          <w:p>
            <w:pPr>
              <w:pStyle w:val="8"/>
              <w:spacing w:before="43"/>
              <w:ind w:left="107"/>
              <w:rPr>
                <w:sz w:val="21"/>
              </w:rPr>
            </w:pPr>
            <w:r>
              <w:rPr>
                <w:sz w:val="21"/>
              </w:rPr>
              <w:t>2.</w:t>
            </w:r>
          </w:p>
        </w:tc>
        <w:tc>
          <w:tcPr>
            <w:tcW w:w="4852" w:type="dxa"/>
            <w:tcBorders>
              <w:left w:val="nil"/>
            </w:tcBorders>
          </w:tcPr>
          <w:p>
            <w:pPr>
              <w:pStyle w:val="8"/>
              <w:spacing w:before="22"/>
              <w:ind w:left="79"/>
              <w:rPr>
                <w:sz w:val="21"/>
              </w:rPr>
            </w:pPr>
            <w:r>
              <w:rPr>
                <w:sz w:val="21"/>
              </w:rPr>
              <w:t>开展一定的小组交流、展示活动</w:t>
            </w:r>
          </w:p>
          <w:p>
            <w:pPr>
              <w:pStyle w:val="8"/>
              <w:spacing w:before="43"/>
              <w:ind w:left="79"/>
              <w:rPr>
                <w:sz w:val="21"/>
              </w:rPr>
            </w:pPr>
            <w:r>
              <w:rPr>
                <w:sz w:val="21"/>
              </w:rPr>
              <w:t>开展一定的评价准备活动</w:t>
            </w:r>
          </w:p>
        </w:tc>
        <w:tc>
          <w:tcPr>
            <w:tcW w:w="1276" w:type="dxa"/>
          </w:tcPr>
          <w:p>
            <w:pPr>
              <w:pStyle w:val="8"/>
              <w:rPr>
                <w:rFonts w:ascii="Times New Roman"/>
                <w:sz w:val="24"/>
              </w:rPr>
            </w:pPr>
          </w:p>
        </w:tc>
      </w:tr>
    </w:tbl>
    <w:p>
      <w:pPr>
        <w:pStyle w:val="4"/>
        <w:spacing w:before="161"/>
        <w:ind w:left="960"/>
        <w:rPr>
          <w:rFonts w:hint="eastAsia" w:ascii="黑体" w:eastAsia="黑体"/>
        </w:rPr>
      </w:pPr>
      <w:r>
        <w:rPr>
          <w:rFonts w:hint="eastAsia" w:ascii="黑体" w:eastAsia="黑体"/>
        </w:rPr>
        <w:t>三、考核评价</w:t>
      </w:r>
    </w:p>
    <w:p>
      <w:pPr>
        <w:pStyle w:val="4"/>
        <w:spacing w:before="190" w:line="350" w:lineRule="auto"/>
        <w:ind w:left="320" w:right="645" w:firstLine="640"/>
        <w:jc w:val="both"/>
      </w:pPr>
      <w:r>
        <w:t>将过程性评价与终结性考评、量化评价与定性评价相结合，主要采取试讲方式确定学员培训中的教学能力。过程评价，以学员的出勤率、学习过程中的参与度、学习任务的完成度为主要考核依据</w:t>
      </w:r>
      <w:r>
        <w:rPr>
          <w:rFonts w:hint="eastAsia"/>
          <w:lang w:eastAsia="zh-CN"/>
        </w:rPr>
        <w:t>；</w:t>
      </w:r>
      <w:r>
        <w:t>学习效果评价，通过制作课件试讲， 考查学员对相关概念与知识的理解、文字语言表达、组织教学、策划设计培训的能力，综合网络学习情况，给出一个终结性结果。</w:t>
      </w:r>
    </w:p>
    <w:p>
      <w:pPr>
        <w:spacing w:after="0" w:line="350" w:lineRule="auto"/>
        <w:jc w:val="both"/>
        <w:sectPr>
          <w:pgSz w:w="11910" w:h="16840"/>
          <w:pgMar w:top="1540" w:right="1140" w:bottom="1400" w:left="1480" w:header="0" w:footer="1207" w:gutter="0"/>
        </w:sectPr>
      </w:pPr>
    </w:p>
    <w:p>
      <w:pPr>
        <w:pStyle w:val="4"/>
        <w:spacing w:before="43" w:line="350" w:lineRule="auto"/>
        <w:ind w:left="320" w:right="615" w:firstLine="640"/>
      </w:pPr>
      <w:r>
        <w:t>将学员考核评价结果反馈给项目主管单位，并将考核合格的学员纳入能力提升工程2.0市级教师培训师团队。</w:t>
      </w:r>
    </w:p>
    <w:p>
      <w:pPr>
        <w:spacing w:after="0" w:line="350" w:lineRule="auto"/>
        <w:sectPr>
          <w:pgSz w:w="11910" w:h="16840"/>
          <w:pgMar w:top="1540" w:right="1140" w:bottom="1400" w:left="1480" w:header="0" w:footer="1207" w:gutter="0"/>
        </w:sectPr>
      </w:pPr>
    </w:p>
    <w:p>
      <w:pPr>
        <w:pStyle w:val="4"/>
        <w:spacing w:before="30"/>
        <w:ind w:left="320"/>
        <w:rPr>
          <w:rFonts w:hint="eastAsia" w:ascii="黑体" w:eastAsia="黑体"/>
        </w:rPr>
      </w:pPr>
      <w:r>
        <w:rPr>
          <w:rFonts w:hint="eastAsia" w:ascii="黑体" w:eastAsia="黑体"/>
        </w:rPr>
        <w:t>附：</w:t>
      </w:r>
    </w:p>
    <w:p>
      <w:pPr>
        <w:pStyle w:val="4"/>
        <w:spacing w:before="245"/>
        <w:ind w:left="320"/>
        <w:rPr>
          <w:rFonts w:hint="eastAsia" w:ascii="黑体" w:eastAsia="黑体"/>
        </w:rPr>
      </w:pPr>
      <w:r>
        <w:rPr>
          <w:rFonts w:hint="eastAsia" w:ascii="黑体" w:eastAsia="黑体"/>
        </w:rPr>
        <w:t>广东省能力提升工程 2.0 培训者团队专项研修班试讲评分表</w:t>
      </w:r>
    </w:p>
    <w:p>
      <w:pPr>
        <w:tabs>
          <w:tab w:val="left" w:pos="6219"/>
        </w:tabs>
        <w:spacing w:before="178"/>
        <w:ind w:left="1299" w:right="0" w:firstLine="0"/>
        <w:jc w:val="left"/>
        <w:rPr>
          <w:rFonts w:hint="eastAsia" w:ascii="Microsoft JhengHei" w:eastAsia="Microsoft JhengHei"/>
          <w:b/>
          <w:sz w:val="28"/>
        </w:rPr>
      </w:pPr>
      <w:r>
        <w:rPr>
          <w:rFonts w:hint="eastAsia" w:ascii="Microsoft JhengHei" w:eastAsia="Microsoft JhengHei"/>
          <w:b/>
          <w:w w:val="110"/>
          <w:sz w:val="28"/>
        </w:rPr>
        <w:t>被评教师</w:t>
      </w:r>
      <w:r>
        <w:rPr>
          <w:rFonts w:hint="eastAsia" w:ascii="Microsoft JhengHei" w:eastAsia="Microsoft JhengHei"/>
          <w:b/>
          <w:w w:val="175"/>
          <w:sz w:val="28"/>
        </w:rPr>
        <w:t>:</w:t>
      </w:r>
      <w:r>
        <w:rPr>
          <w:rFonts w:hint="eastAsia" w:ascii="Microsoft JhengHei" w:eastAsia="Microsoft JhengHei"/>
          <w:b/>
          <w:w w:val="175"/>
          <w:sz w:val="28"/>
        </w:rPr>
        <w:tab/>
      </w:r>
      <w:r>
        <w:rPr>
          <w:rFonts w:hint="eastAsia" w:ascii="Microsoft JhengHei" w:eastAsia="Microsoft JhengHei"/>
          <w:b/>
          <w:w w:val="110"/>
          <w:sz w:val="28"/>
        </w:rPr>
        <w:t>学科</w:t>
      </w:r>
      <w:r>
        <w:rPr>
          <w:rFonts w:hint="eastAsia" w:ascii="Microsoft JhengHei" w:eastAsia="Microsoft JhengHei"/>
          <w:b/>
          <w:w w:val="175"/>
          <w:sz w:val="28"/>
        </w:rPr>
        <w:t>:</w:t>
      </w:r>
    </w:p>
    <w:p>
      <w:pPr>
        <w:pStyle w:val="4"/>
        <w:spacing w:before="14"/>
        <w:rPr>
          <w:rFonts w:ascii="Microsoft JhengHei"/>
          <w:b/>
          <w:sz w:val="3"/>
        </w:rPr>
      </w:pPr>
    </w:p>
    <w:tbl>
      <w:tblPr>
        <w:tblStyle w:val="5"/>
        <w:tblW w:w="0" w:type="auto"/>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4014"/>
        <w:gridCol w:w="720"/>
        <w:gridCol w:w="567"/>
        <w:gridCol w:w="709"/>
        <w:gridCol w:w="567"/>
        <w:gridCol w:w="567"/>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4998" w:type="dxa"/>
            <w:gridSpan w:val="2"/>
            <w:vMerge w:val="restart"/>
          </w:tcPr>
          <w:p>
            <w:pPr>
              <w:pStyle w:val="8"/>
              <w:spacing w:before="8"/>
              <w:rPr>
                <w:rFonts w:ascii="Microsoft JhengHei"/>
                <w:b/>
                <w:sz w:val="25"/>
              </w:rPr>
            </w:pPr>
          </w:p>
          <w:p>
            <w:pPr>
              <w:pStyle w:val="8"/>
              <w:ind w:left="1897" w:right="1889"/>
              <w:jc w:val="center"/>
              <w:rPr>
                <w:b/>
                <w:sz w:val="21"/>
              </w:rPr>
            </w:pPr>
            <w:r>
              <w:rPr>
                <w:b/>
                <w:sz w:val="21"/>
              </w:rPr>
              <w:t>评 价 指 标</w:t>
            </w:r>
          </w:p>
        </w:tc>
        <w:tc>
          <w:tcPr>
            <w:tcW w:w="720" w:type="dxa"/>
            <w:vMerge w:val="restart"/>
          </w:tcPr>
          <w:p>
            <w:pPr>
              <w:pStyle w:val="8"/>
              <w:spacing w:before="18"/>
              <w:rPr>
                <w:rFonts w:ascii="Microsoft JhengHei"/>
                <w:b/>
                <w:sz w:val="16"/>
              </w:rPr>
            </w:pPr>
          </w:p>
          <w:p>
            <w:pPr>
              <w:pStyle w:val="8"/>
              <w:spacing w:line="278" w:lineRule="auto"/>
              <w:ind w:left="255" w:right="138" w:hanging="106"/>
              <w:rPr>
                <w:b/>
                <w:sz w:val="21"/>
              </w:rPr>
            </w:pPr>
            <w:r>
              <w:rPr>
                <w:b/>
                <w:sz w:val="21"/>
              </w:rPr>
              <w:t>满分值</w:t>
            </w:r>
          </w:p>
        </w:tc>
        <w:tc>
          <w:tcPr>
            <w:tcW w:w="2410" w:type="dxa"/>
            <w:gridSpan w:val="4"/>
          </w:tcPr>
          <w:p>
            <w:pPr>
              <w:pStyle w:val="8"/>
              <w:spacing w:before="149"/>
              <w:ind w:left="785"/>
              <w:rPr>
                <w:b/>
                <w:sz w:val="21"/>
              </w:rPr>
            </w:pPr>
            <w:r>
              <w:rPr>
                <w:b/>
                <w:sz w:val="21"/>
              </w:rPr>
              <w:t>评分标准</w:t>
            </w:r>
          </w:p>
        </w:tc>
        <w:tc>
          <w:tcPr>
            <w:tcW w:w="709" w:type="dxa"/>
          </w:tcPr>
          <w:p>
            <w:pPr>
              <w:pStyle w:val="8"/>
              <w:spacing w:before="149"/>
              <w:ind w:left="144"/>
              <w:rPr>
                <w:b/>
                <w:sz w:val="21"/>
              </w:rPr>
            </w:pPr>
            <w:r>
              <w:rPr>
                <w:b/>
                <w:sz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998" w:type="dxa"/>
            <w:gridSpan w:val="2"/>
            <w:vMerge w:val="continue"/>
            <w:tcBorders>
              <w:top w:val="nil"/>
            </w:tcBorders>
          </w:tcPr>
          <w:p>
            <w:pPr>
              <w:rPr>
                <w:sz w:val="2"/>
                <w:szCs w:val="2"/>
              </w:rPr>
            </w:pPr>
          </w:p>
        </w:tc>
        <w:tc>
          <w:tcPr>
            <w:tcW w:w="720" w:type="dxa"/>
            <w:vMerge w:val="continue"/>
            <w:tcBorders>
              <w:top w:val="nil"/>
            </w:tcBorders>
          </w:tcPr>
          <w:p>
            <w:pPr>
              <w:rPr>
                <w:sz w:val="2"/>
                <w:szCs w:val="2"/>
              </w:rPr>
            </w:pPr>
          </w:p>
        </w:tc>
        <w:tc>
          <w:tcPr>
            <w:tcW w:w="567" w:type="dxa"/>
          </w:tcPr>
          <w:p>
            <w:pPr>
              <w:pStyle w:val="8"/>
              <w:spacing w:before="2"/>
              <w:rPr>
                <w:rFonts w:ascii="Microsoft JhengHei"/>
                <w:b/>
                <w:sz w:val="10"/>
              </w:rPr>
            </w:pPr>
          </w:p>
          <w:p>
            <w:pPr>
              <w:pStyle w:val="8"/>
              <w:ind w:right="219"/>
              <w:jc w:val="right"/>
              <w:rPr>
                <w:sz w:val="21"/>
              </w:rPr>
            </w:pPr>
            <w:r>
              <w:rPr>
                <w:sz w:val="21"/>
              </w:rPr>
              <w:t>A</w:t>
            </w:r>
          </w:p>
        </w:tc>
        <w:tc>
          <w:tcPr>
            <w:tcW w:w="709" w:type="dxa"/>
          </w:tcPr>
          <w:p>
            <w:pPr>
              <w:pStyle w:val="8"/>
              <w:spacing w:before="2"/>
              <w:rPr>
                <w:rFonts w:ascii="Microsoft JhengHei"/>
                <w:b/>
                <w:sz w:val="10"/>
              </w:rPr>
            </w:pPr>
          </w:p>
          <w:p>
            <w:pPr>
              <w:pStyle w:val="8"/>
              <w:ind w:right="289"/>
              <w:jc w:val="right"/>
              <w:rPr>
                <w:sz w:val="21"/>
              </w:rPr>
            </w:pPr>
            <w:r>
              <w:rPr>
                <w:sz w:val="21"/>
              </w:rPr>
              <w:t>B</w:t>
            </w:r>
          </w:p>
        </w:tc>
        <w:tc>
          <w:tcPr>
            <w:tcW w:w="567" w:type="dxa"/>
          </w:tcPr>
          <w:p>
            <w:pPr>
              <w:pStyle w:val="8"/>
              <w:spacing w:before="2"/>
              <w:rPr>
                <w:rFonts w:ascii="Microsoft JhengHei"/>
                <w:b/>
                <w:sz w:val="10"/>
              </w:rPr>
            </w:pPr>
          </w:p>
          <w:p>
            <w:pPr>
              <w:pStyle w:val="8"/>
              <w:ind w:right="220"/>
              <w:jc w:val="right"/>
              <w:rPr>
                <w:sz w:val="21"/>
              </w:rPr>
            </w:pPr>
            <w:r>
              <w:rPr>
                <w:sz w:val="21"/>
              </w:rPr>
              <w:t>C</w:t>
            </w:r>
          </w:p>
        </w:tc>
        <w:tc>
          <w:tcPr>
            <w:tcW w:w="567" w:type="dxa"/>
          </w:tcPr>
          <w:p>
            <w:pPr>
              <w:pStyle w:val="8"/>
              <w:spacing w:before="2"/>
              <w:rPr>
                <w:rFonts w:ascii="Microsoft JhengHei"/>
                <w:b/>
                <w:sz w:val="10"/>
              </w:rPr>
            </w:pPr>
          </w:p>
          <w:p>
            <w:pPr>
              <w:pStyle w:val="8"/>
              <w:ind w:left="10"/>
              <w:jc w:val="center"/>
              <w:rPr>
                <w:sz w:val="21"/>
              </w:rPr>
            </w:pPr>
            <w:r>
              <w:rPr>
                <w:sz w:val="21"/>
              </w:rPr>
              <w:t>D</w:t>
            </w:r>
          </w:p>
        </w:tc>
        <w:tc>
          <w:tcPr>
            <w:tcW w:w="709"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984" w:type="dxa"/>
            <w:vMerge w:val="restart"/>
          </w:tcPr>
          <w:p>
            <w:pPr>
              <w:pStyle w:val="8"/>
              <w:spacing w:before="12"/>
              <w:rPr>
                <w:rFonts w:ascii="Microsoft JhengHei"/>
                <w:b/>
                <w:sz w:val="22"/>
              </w:rPr>
            </w:pPr>
          </w:p>
          <w:p>
            <w:pPr>
              <w:pStyle w:val="8"/>
              <w:spacing w:line="278" w:lineRule="auto"/>
              <w:ind w:left="227" w:right="57" w:hanging="156"/>
              <w:rPr>
                <w:b/>
                <w:sz w:val="21"/>
              </w:rPr>
            </w:pPr>
            <w:r>
              <w:rPr>
                <w:b/>
                <w:sz w:val="21"/>
              </w:rPr>
              <w:t>教学态度(20%)</w:t>
            </w:r>
          </w:p>
        </w:tc>
        <w:tc>
          <w:tcPr>
            <w:tcW w:w="4014" w:type="dxa"/>
          </w:tcPr>
          <w:p>
            <w:pPr>
              <w:pStyle w:val="8"/>
              <w:spacing w:before="16"/>
              <w:rPr>
                <w:rFonts w:ascii="Microsoft JhengHei"/>
                <w:b/>
                <w:sz w:val="13"/>
              </w:rPr>
            </w:pPr>
          </w:p>
          <w:p>
            <w:pPr>
              <w:pStyle w:val="8"/>
              <w:spacing w:before="1"/>
              <w:ind w:left="47"/>
              <w:rPr>
                <w:sz w:val="21"/>
              </w:rPr>
            </w:pPr>
            <w:r>
              <w:rPr>
                <w:sz w:val="21"/>
              </w:rPr>
              <w:t>备课认真，准备充分，讲课有激情</w:t>
            </w:r>
          </w:p>
        </w:tc>
        <w:tc>
          <w:tcPr>
            <w:tcW w:w="720" w:type="dxa"/>
          </w:tcPr>
          <w:p>
            <w:pPr>
              <w:pStyle w:val="8"/>
              <w:spacing w:before="16"/>
              <w:rPr>
                <w:rFonts w:ascii="Microsoft JhengHei"/>
                <w:b/>
                <w:sz w:val="13"/>
              </w:rPr>
            </w:pPr>
          </w:p>
          <w:p>
            <w:pPr>
              <w:pStyle w:val="8"/>
              <w:spacing w:before="1"/>
              <w:ind w:right="242"/>
              <w:jc w:val="right"/>
              <w:rPr>
                <w:sz w:val="21"/>
              </w:rPr>
            </w:pPr>
            <w:r>
              <w:rPr>
                <w:sz w:val="21"/>
              </w:rPr>
              <w:t>10</w:t>
            </w:r>
          </w:p>
        </w:tc>
        <w:tc>
          <w:tcPr>
            <w:tcW w:w="567" w:type="dxa"/>
          </w:tcPr>
          <w:p>
            <w:pPr>
              <w:pStyle w:val="8"/>
              <w:spacing w:before="16"/>
              <w:rPr>
                <w:rFonts w:ascii="Microsoft JhengHei"/>
                <w:b/>
                <w:sz w:val="13"/>
              </w:rPr>
            </w:pPr>
          </w:p>
          <w:p>
            <w:pPr>
              <w:pStyle w:val="8"/>
              <w:spacing w:before="1"/>
              <w:ind w:right="166"/>
              <w:jc w:val="right"/>
              <w:rPr>
                <w:sz w:val="21"/>
              </w:rPr>
            </w:pPr>
            <w:r>
              <w:rPr>
                <w:sz w:val="21"/>
              </w:rPr>
              <w:t>10</w:t>
            </w:r>
          </w:p>
        </w:tc>
        <w:tc>
          <w:tcPr>
            <w:tcW w:w="709" w:type="dxa"/>
          </w:tcPr>
          <w:p>
            <w:pPr>
              <w:pStyle w:val="8"/>
              <w:spacing w:before="16"/>
              <w:rPr>
                <w:rFonts w:ascii="Microsoft JhengHei"/>
                <w:b/>
                <w:sz w:val="13"/>
              </w:rPr>
            </w:pPr>
          </w:p>
          <w:p>
            <w:pPr>
              <w:pStyle w:val="8"/>
              <w:spacing w:before="1"/>
              <w:ind w:right="289"/>
              <w:jc w:val="right"/>
              <w:rPr>
                <w:sz w:val="21"/>
              </w:rPr>
            </w:pPr>
            <w:r>
              <w:rPr>
                <w:sz w:val="21"/>
              </w:rPr>
              <w:t>8</w:t>
            </w:r>
          </w:p>
        </w:tc>
        <w:tc>
          <w:tcPr>
            <w:tcW w:w="567" w:type="dxa"/>
          </w:tcPr>
          <w:p>
            <w:pPr>
              <w:pStyle w:val="8"/>
              <w:spacing w:before="16"/>
              <w:rPr>
                <w:rFonts w:ascii="Microsoft JhengHei"/>
                <w:b/>
                <w:sz w:val="13"/>
              </w:rPr>
            </w:pPr>
          </w:p>
          <w:p>
            <w:pPr>
              <w:pStyle w:val="8"/>
              <w:spacing w:before="1"/>
              <w:ind w:right="220"/>
              <w:jc w:val="right"/>
              <w:rPr>
                <w:sz w:val="21"/>
              </w:rPr>
            </w:pPr>
            <w:r>
              <w:rPr>
                <w:sz w:val="21"/>
              </w:rPr>
              <w:t>6</w:t>
            </w:r>
          </w:p>
        </w:tc>
        <w:tc>
          <w:tcPr>
            <w:tcW w:w="567" w:type="dxa"/>
          </w:tcPr>
          <w:p>
            <w:pPr>
              <w:pStyle w:val="8"/>
              <w:spacing w:before="16"/>
              <w:rPr>
                <w:rFonts w:ascii="Microsoft JhengHei"/>
                <w:b/>
                <w:sz w:val="13"/>
              </w:rPr>
            </w:pPr>
          </w:p>
          <w:p>
            <w:pPr>
              <w:pStyle w:val="8"/>
              <w:spacing w:before="1"/>
              <w:ind w:left="10"/>
              <w:jc w:val="center"/>
              <w:rPr>
                <w:sz w:val="21"/>
              </w:rPr>
            </w:pPr>
            <w:r>
              <w:rPr>
                <w:sz w:val="21"/>
              </w:rPr>
              <w:t>4</w:t>
            </w:r>
          </w:p>
        </w:tc>
        <w:tc>
          <w:tcPr>
            <w:tcW w:w="709"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4" w:type="dxa"/>
            <w:vMerge w:val="continue"/>
            <w:tcBorders>
              <w:top w:val="nil"/>
            </w:tcBorders>
          </w:tcPr>
          <w:p>
            <w:pPr>
              <w:rPr>
                <w:sz w:val="2"/>
                <w:szCs w:val="2"/>
              </w:rPr>
            </w:pPr>
          </w:p>
        </w:tc>
        <w:tc>
          <w:tcPr>
            <w:tcW w:w="4014" w:type="dxa"/>
          </w:tcPr>
          <w:p>
            <w:pPr>
              <w:pStyle w:val="8"/>
              <w:spacing w:before="18"/>
              <w:rPr>
                <w:rFonts w:ascii="Microsoft JhengHei"/>
                <w:b/>
                <w:sz w:val="9"/>
              </w:rPr>
            </w:pPr>
          </w:p>
          <w:p>
            <w:pPr>
              <w:pStyle w:val="8"/>
              <w:ind w:left="47"/>
              <w:rPr>
                <w:sz w:val="21"/>
              </w:rPr>
            </w:pPr>
            <w:r>
              <w:rPr>
                <w:sz w:val="21"/>
              </w:rPr>
              <w:t>教风严谨，举止大方，仪态端庄</w:t>
            </w:r>
          </w:p>
        </w:tc>
        <w:tc>
          <w:tcPr>
            <w:tcW w:w="720" w:type="dxa"/>
          </w:tcPr>
          <w:p>
            <w:pPr>
              <w:pStyle w:val="8"/>
              <w:spacing w:before="18"/>
              <w:rPr>
                <w:rFonts w:ascii="Microsoft JhengHei"/>
                <w:b/>
                <w:sz w:val="9"/>
              </w:rPr>
            </w:pPr>
          </w:p>
          <w:p>
            <w:pPr>
              <w:pStyle w:val="8"/>
              <w:ind w:right="242"/>
              <w:jc w:val="right"/>
              <w:rPr>
                <w:sz w:val="21"/>
              </w:rPr>
            </w:pPr>
            <w:r>
              <w:rPr>
                <w:sz w:val="21"/>
              </w:rPr>
              <w:t>10</w:t>
            </w:r>
          </w:p>
        </w:tc>
        <w:tc>
          <w:tcPr>
            <w:tcW w:w="567" w:type="dxa"/>
          </w:tcPr>
          <w:p>
            <w:pPr>
              <w:pStyle w:val="8"/>
              <w:spacing w:before="18"/>
              <w:rPr>
                <w:rFonts w:ascii="Microsoft JhengHei"/>
                <w:b/>
                <w:sz w:val="9"/>
              </w:rPr>
            </w:pPr>
          </w:p>
          <w:p>
            <w:pPr>
              <w:pStyle w:val="8"/>
              <w:ind w:right="166"/>
              <w:jc w:val="right"/>
              <w:rPr>
                <w:sz w:val="21"/>
              </w:rPr>
            </w:pPr>
            <w:r>
              <w:rPr>
                <w:sz w:val="21"/>
              </w:rPr>
              <w:t>10</w:t>
            </w:r>
          </w:p>
        </w:tc>
        <w:tc>
          <w:tcPr>
            <w:tcW w:w="709" w:type="dxa"/>
          </w:tcPr>
          <w:p>
            <w:pPr>
              <w:pStyle w:val="8"/>
              <w:spacing w:before="18"/>
              <w:rPr>
                <w:rFonts w:ascii="Microsoft JhengHei"/>
                <w:b/>
                <w:sz w:val="9"/>
              </w:rPr>
            </w:pPr>
          </w:p>
          <w:p>
            <w:pPr>
              <w:pStyle w:val="8"/>
              <w:ind w:right="289"/>
              <w:jc w:val="right"/>
              <w:rPr>
                <w:sz w:val="21"/>
              </w:rPr>
            </w:pPr>
            <w:r>
              <w:rPr>
                <w:sz w:val="21"/>
              </w:rPr>
              <w:t>8</w:t>
            </w:r>
          </w:p>
        </w:tc>
        <w:tc>
          <w:tcPr>
            <w:tcW w:w="567" w:type="dxa"/>
          </w:tcPr>
          <w:p>
            <w:pPr>
              <w:pStyle w:val="8"/>
              <w:spacing w:before="18"/>
              <w:rPr>
                <w:rFonts w:ascii="Microsoft JhengHei"/>
                <w:b/>
                <w:sz w:val="9"/>
              </w:rPr>
            </w:pPr>
          </w:p>
          <w:p>
            <w:pPr>
              <w:pStyle w:val="8"/>
              <w:ind w:right="220"/>
              <w:jc w:val="right"/>
              <w:rPr>
                <w:sz w:val="21"/>
              </w:rPr>
            </w:pPr>
            <w:r>
              <w:rPr>
                <w:w w:val="99"/>
                <w:sz w:val="21"/>
              </w:rPr>
              <w:t>6</w:t>
            </w:r>
          </w:p>
        </w:tc>
        <w:tc>
          <w:tcPr>
            <w:tcW w:w="567" w:type="dxa"/>
          </w:tcPr>
          <w:p>
            <w:pPr>
              <w:pStyle w:val="8"/>
              <w:spacing w:before="18"/>
              <w:rPr>
                <w:rFonts w:ascii="Microsoft JhengHei"/>
                <w:b/>
                <w:sz w:val="9"/>
              </w:rPr>
            </w:pPr>
          </w:p>
          <w:p>
            <w:pPr>
              <w:pStyle w:val="8"/>
              <w:ind w:left="10"/>
              <w:jc w:val="center"/>
              <w:rPr>
                <w:sz w:val="21"/>
              </w:rPr>
            </w:pPr>
            <w:r>
              <w:rPr>
                <w:sz w:val="21"/>
              </w:rPr>
              <w:t>4</w:t>
            </w:r>
          </w:p>
        </w:tc>
        <w:tc>
          <w:tcPr>
            <w:tcW w:w="70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984" w:type="dxa"/>
            <w:vMerge w:val="restart"/>
          </w:tcPr>
          <w:p>
            <w:pPr>
              <w:pStyle w:val="8"/>
              <w:rPr>
                <w:rFonts w:ascii="Microsoft JhengHei"/>
                <w:b/>
                <w:sz w:val="20"/>
              </w:rPr>
            </w:pPr>
          </w:p>
          <w:p>
            <w:pPr>
              <w:pStyle w:val="8"/>
              <w:rPr>
                <w:rFonts w:ascii="Microsoft JhengHei"/>
                <w:b/>
                <w:sz w:val="20"/>
              </w:rPr>
            </w:pPr>
          </w:p>
          <w:p>
            <w:pPr>
              <w:pStyle w:val="8"/>
              <w:spacing w:before="12"/>
              <w:rPr>
                <w:rFonts w:ascii="Microsoft JhengHei"/>
                <w:b/>
                <w:sz w:val="28"/>
              </w:rPr>
            </w:pPr>
          </w:p>
          <w:p>
            <w:pPr>
              <w:pStyle w:val="8"/>
              <w:spacing w:line="278" w:lineRule="auto"/>
              <w:ind w:left="227" w:right="57" w:hanging="156"/>
              <w:rPr>
                <w:b/>
                <w:sz w:val="21"/>
              </w:rPr>
            </w:pPr>
            <w:r>
              <w:rPr>
                <w:b/>
                <w:sz w:val="21"/>
              </w:rPr>
              <w:t>教学内容(40%)</w:t>
            </w:r>
          </w:p>
        </w:tc>
        <w:tc>
          <w:tcPr>
            <w:tcW w:w="4014" w:type="dxa"/>
          </w:tcPr>
          <w:p>
            <w:pPr>
              <w:pStyle w:val="8"/>
              <w:spacing w:before="17"/>
              <w:rPr>
                <w:rFonts w:ascii="Microsoft JhengHei"/>
                <w:b/>
                <w:sz w:val="10"/>
              </w:rPr>
            </w:pPr>
          </w:p>
          <w:p>
            <w:pPr>
              <w:pStyle w:val="8"/>
              <w:spacing w:before="1" w:line="278" w:lineRule="auto"/>
              <w:ind w:left="47" w:right="-44"/>
              <w:rPr>
                <w:sz w:val="21"/>
              </w:rPr>
            </w:pPr>
            <w:r>
              <w:rPr>
                <w:sz w:val="21"/>
              </w:rPr>
              <w:t>对智慧教育、多技术融合等概念理解到位， 解释完整、精炼</w:t>
            </w:r>
          </w:p>
        </w:tc>
        <w:tc>
          <w:tcPr>
            <w:tcW w:w="720" w:type="dxa"/>
          </w:tcPr>
          <w:p>
            <w:pPr>
              <w:pStyle w:val="8"/>
              <w:spacing w:before="8"/>
              <w:rPr>
                <w:rFonts w:ascii="Microsoft JhengHei"/>
                <w:b/>
                <w:sz w:val="19"/>
              </w:rPr>
            </w:pPr>
          </w:p>
          <w:p>
            <w:pPr>
              <w:pStyle w:val="8"/>
              <w:ind w:right="242"/>
              <w:jc w:val="right"/>
              <w:rPr>
                <w:sz w:val="21"/>
              </w:rPr>
            </w:pPr>
            <w:r>
              <w:rPr>
                <w:sz w:val="21"/>
              </w:rPr>
              <w:t>15</w:t>
            </w:r>
          </w:p>
        </w:tc>
        <w:tc>
          <w:tcPr>
            <w:tcW w:w="567" w:type="dxa"/>
          </w:tcPr>
          <w:p>
            <w:pPr>
              <w:pStyle w:val="8"/>
              <w:spacing w:before="8"/>
              <w:rPr>
                <w:rFonts w:ascii="Microsoft JhengHei"/>
                <w:b/>
                <w:sz w:val="19"/>
              </w:rPr>
            </w:pPr>
          </w:p>
          <w:p>
            <w:pPr>
              <w:pStyle w:val="8"/>
              <w:ind w:right="166"/>
              <w:jc w:val="right"/>
              <w:rPr>
                <w:sz w:val="21"/>
              </w:rPr>
            </w:pPr>
            <w:r>
              <w:rPr>
                <w:sz w:val="21"/>
              </w:rPr>
              <w:t>15</w:t>
            </w:r>
          </w:p>
        </w:tc>
        <w:tc>
          <w:tcPr>
            <w:tcW w:w="709" w:type="dxa"/>
          </w:tcPr>
          <w:p>
            <w:pPr>
              <w:pStyle w:val="8"/>
              <w:spacing w:before="8"/>
              <w:rPr>
                <w:rFonts w:ascii="Microsoft JhengHei"/>
                <w:b/>
                <w:sz w:val="19"/>
              </w:rPr>
            </w:pPr>
          </w:p>
          <w:p>
            <w:pPr>
              <w:pStyle w:val="8"/>
              <w:ind w:right="239"/>
              <w:jc w:val="right"/>
              <w:rPr>
                <w:sz w:val="21"/>
              </w:rPr>
            </w:pPr>
            <w:r>
              <w:rPr>
                <w:sz w:val="21"/>
              </w:rPr>
              <w:t>13</w:t>
            </w:r>
          </w:p>
        </w:tc>
        <w:tc>
          <w:tcPr>
            <w:tcW w:w="567" w:type="dxa"/>
          </w:tcPr>
          <w:p>
            <w:pPr>
              <w:pStyle w:val="8"/>
              <w:spacing w:before="8"/>
              <w:rPr>
                <w:rFonts w:ascii="Microsoft JhengHei"/>
                <w:b/>
                <w:sz w:val="19"/>
              </w:rPr>
            </w:pPr>
          </w:p>
          <w:p>
            <w:pPr>
              <w:pStyle w:val="8"/>
              <w:ind w:right="167"/>
              <w:jc w:val="right"/>
              <w:rPr>
                <w:sz w:val="21"/>
              </w:rPr>
            </w:pPr>
            <w:r>
              <w:rPr>
                <w:sz w:val="21"/>
              </w:rPr>
              <w:t>10</w:t>
            </w:r>
          </w:p>
        </w:tc>
        <w:tc>
          <w:tcPr>
            <w:tcW w:w="567" w:type="dxa"/>
          </w:tcPr>
          <w:p>
            <w:pPr>
              <w:pStyle w:val="8"/>
              <w:spacing w:before="8"/>
              <w:rPr>
                <w:rFonts w:ascii="Microsoft JhengHei"/>
                <w:b/>
                <w:sz w:val="19"/>
              </w:rPr>
            </w:pPr>
          </w:p>
          <w:p>
            <w:pPr>
              <w:pStyle w:val="8"/>
              <w:ind w:left="10"/>
              <w:jc w:val="center"/>
              <w:rPr>
                <w:sz w:val="21"/>
              </w:rPr>
            </w:pPr>
            <w:r>
              <w:rPr>
                <w:sz w:val="21"/>
              </w:rPr>
              <w:t>8</w:t>
            </w:r>
          </w:p>
        </w:tc>
        <w:tc>
          <w:tcPr>
            <w:tcW w:w="709"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984" w:type="dxa"/>
            <w:vMerge w:val="continue"/>
            <w:tcBorders>
              <w:top w:val="nil"/>
            </w:tcBorders>
          </w:tcPr>
          <w:p>
            <w:pPr>
              <w:rPr>
                <w:sz w:val="2"/>
                <w:szCs w:val="2"/>
              </w:rPr>
            </w:pPr>
          </w:p>
        </w:tc>
        <w:tc>
          <w:tcPr>
            <w:tcW w:w="4014" w:type="dxa"/>
          </w:tcPr>
          <w:p>
            <w:pPr>
              <w:pStyle w:val="8"/>
              <w:spacing w:before="7"/>
              <w:rPr>
                <w:rFonts w:ascii="Microsoft JhengHei"/>
                <w:b/>
                <w:sz w:val="12"/>
              </w:rPr>
            </w:pPr>
          </w:p>
          <w:p>
            <w:pPr>
              <w:pStyle w:val="8"/>
              <w:spacing w:line="278" w:lineRule="auto"/>
              <w:ind w:left="47" w:right="39"/>
              <w:rPr>
                <w:sz w:val="21"/>
              </w:rPr>
            </w:pPr>
            <w:r>
              <w:rPr>
                <w:sz w:val="21"/>
              </w:rPr>
              <w:t>施训设想思路清晰，措施科学有效且针对性强</w:t>
            </w:r>
          </w:p>
        </w:tc>
        <w:tc>
          <w:tcPr>
            <w:tcW w:w="720" w:type="dxa"/>
          </w:tcPr>
          <w:p>
            <w:pPr>
              <w:pStyle w:val="8"/>
              <w:spacing w:before="16"/>
              <w:rPr>
                <w:rFonts w:ascii="Microsoft JhengHei"/>
                <w:b/>
                <w:sz w:val="20"/>
              </w:rPr>
            </w:pPr>
          </w:p>
          <w:p>
            <w:pPr>
              <w:pStyle w:val="8"/>
              <w:ind w:right="242"/>
              <w:jc w:val="right"/>
              <w:rPr>
                <w:sz w:val="21"/>
              </w:rPr>
            </w:pPr>
            <w:r>
              <w:rPr>
                <w:sz w:val="21"/>
              </w:rPr>
              <w:t>15</w:t>
            </w:r>
          </w:p>
        </w:tc>
        <w:tc>
          <w:tcPr>
            <w:tcW w:w="567" w:type="dxa"/>
          </w:tcPr>
          <w:p>
            <w:pPr>
              <w:pStyle w:val="8"/>
              <w:spacing w:before="16"/>
              <w:rPr>
                <w:rFonts w:ascii="Microsoft JhengHei"/>
                <w:b/>
                <w:sz w:val="20"/>
              </w:rPr>
            </w:pPr>
          </w:p>
          <w:p>
            <w:pPr>
              <w:pStyle w:val="8"/>
              <w:ind w:right="166"/>
              <w:jc w:val="right"/>
              <w:rPr>
                <w:sz w:val="21"/>
              </w:rPr>
            </w:pPr>
            <w:r>
              <w:rPr>
                <w:sz w:val="21"/>
              </w:rPr>
              <w:t>10</w:t>
            </w:r>
          </w:p>
        </w:tc>
        <w:tc>
          <w:tcPr>
            <w:tcW w:w="709" w:type="dxa"/>
          </w:tcPr>
          <w:p>
            <w:pPr>
              <w:pStyle w:val="8"/>
              <w:spacing w:before="16"/>
              <w:rPr>
                <w:rFonts w:ascii="Microsoft JhengHei"/>
                <w:b/>
                <w:sz w:val="20"/>
              </w:rPr>
            </w:pPr>
          </w:p>
          <w:p>
            <w:pPr>
              <w:pStyle w:val="8"/>
              <w:ind w:right="289"/>
              <w:jc w:val="right"/>
              <w:rPr>
                <w:sz w:val="21"/>
              </w:rPr>
            </w:pPr>
            <w:r>
              <w:rPr>
                <w:sz w:val="21"/>
              </w:rPr>
              <w:t>8</w:t>
            </w:r>
          </w:p>
        </w:tc>
        <w:tc>
          <w:tcPr>
            <w:tcW w:w="567" w:type="dxa"/>
          </w:tcPr>
          <w:p>
            <w:pPr>
              <w:pStyle w:val="8"/>
              <w:spacing w:before="16"/>
              <w:rPr>
                <w:rFonts w:ascii="Microsoft JhengHei"/>
                <w:b/>
                <w:sz w:val="20"/>
              </w:rPr>
            </w:pPr>
          </w:p>
          <w:p>
            <w:pPr>
              <w:pStyle w:val="8"/>
              <w:ind w:right="220"/>
              <w:jc w:val="right"/>
              <w:rPr>
                <w:sz w:val="21"/>
              </w:rPr>
            </w:pPr>
            <w:r>
              <w:rPr>
                <w:sz w:val="21"/>
              </w:rPr>
              <w:t>6</w:t>
            </w:r>
          </w:p>
        </w:tc>
        <w:tc>
          <w:tcPr>
            <w:tcW w:w="567" w:type="dxa"/>
          </w:tcPr>
          <w:p>
            <w:pPr>
              <w:pStyle w:val="8"/>
              <w:spacing w:before="16"/>
              <w:rPr>
                <w:rFonts w:ascii="Microsoft JhengHei"/>
                <w:b/>
                <w:sz w:val="20"/>
              </w:rPr>
            </w:pPr>
          </w:p>
          <w:p>
            <w:pPr>
              <w:pStyle w:val="8"/>
              <w:ind w:left="10"/>
              <w:jc w:val="center"/>
              <w:rPr>
                <w:sz w:val="21"/>
              </w:rPr>
            </w:pPr>
            <w:r>
              <w:rPr>
                <w:sz w:val="21"/>
              </w:rPr>
              <w:t>4</w:t>
            </w:r>
          </w:p>
        </w:tc>
        <w:tc>
          <w:tcPr>
            <w:tcW w:w="70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984" w:type="dxa"/>
            <w:vMerge w:val="continue"/>
            <w:tcBorders>
              <w:top w:val="nil"/>
            </w:tcBorders>
          </w:tcPr>
          <w:p>
            <w:pPr>
              <w:rPr>
                <w:sz w:val="2"/>
                <w:szCs w:val="2"/>
              </w:rPr>
            </w:pPr>
          </w:p>
        </w:tc>
        <w:tc>
          <w:tcPr>
            <w:tcW w:w="4014" w:type="dxa"/>
          </w:tcPr>
          <w:p>
            <w:pPr>
              <w:pStyle w:val="8"/>
              <w:spacing w:before="14"/>
              <w:rPr>
                <w:rFonts w:ascii="Microsoft JhengHei"/>
                <w:b/>
                <w:sz w:val="13"/>
              </w:rPr>
            </w:pPr>
          </w:p>
          <w:p>
            <w:pPr>
              <w:pStyle w:val="8"/>
              <w:spacing w:before="1" w:line="278" w:lineRule="auto"/>
              <w:ind w:left="47" w:right="142"/>
              <w:rPr>
                <w:sz w:val="21"/>
              </w:rPr>
            </w:pPr>
            <w:r>
              <w:rPr>
                <w:sz w:val="21"/>
              </w:rPr>
              <w:t>重点突出，难点讲解透彻，能理论联系实际举例恰当</w:t>
            </w:r>
          </w:p>
        </w:tc>
        <w:tc>
          <w:tcPr>
            <w:tcW w:w="720" w:type="dxa"/>
          </w:tcPr>
          <w:p>
            <w:pPr>
              <w:pStyle w:val="8"/>
              <w:spacing w:before="14"/>
              <w:rPr>
                <w:rFonts w:ascii="Microsoft JhengHei"/>
                <w:b/>
                <w:sz w:val="13"/>
              </w:rPr>
            </w:pPr>
          </w:p>
          <w:p>
            <w:pPr>
              <w:pStyle w:val="8"/>
              <w:spacing w:before="1" w:line="213" w:lineRule="exact"/>
              <w:ind w:left="-153" w:right="651"/>
              <w:jc w:val="center"/>
              <w:rPr>
                <w:sz w:val="21"/>
              </w:rPr>
            </w:pPr>
            <w:r>
              <w:rPr>
                <w:w w:val="99"/>
                <w:sz w:val="21"/>
              </w:rPr>
              <w:t>，</w:t>
            </w:r>
          </w:p>
          <w:p>
            <w:pPr>
              <w:pStyle w:val="8"/>
              <w:spacing w:line="213" w:lineRule="exact"/>
              <w:ind w:left="235" w:right="225"/>
              <w:jc w:val="center"/>
              <w:rPr>
                <w:sz w:val="21"/>
              </w:rPr>
            </w:pPr>
            <w:r>
              <w:rPr>
                <w:sz w:val="21"/>
              </w:rPr>
              <w:t>10</w:t>
            </w:r>
          </w:p>
        </w:tc>
        <w:tc>
          <w:tcPr>
            <w:tcW w:w="567" w:type="dxa"/>
          </w:tcPr>
          <w:p>
            <w:pPr>
              <w:pStyle w:val="8"/>
              <w:spacing w:before="5"/>
              <w:rPr>
                <w:rFonts w:ascii="Microsoft JhengHei"/>
                <w:b/>
                <w:sz w:val="22"/>
              </w:rPr>
            </w:pPr>
          </w:p>
          <w:p>
            <w:pPr>
              <w:pStyle w:val="8"/>
              <w:ind w:right="166"/>
              <w:jc w:val="right"/>
              <w:rPr>
                <w:sz w:val="21"/>
              </w:rPr>
            </w:pPr>
            <w:r>
              <w:rPr>
                <w:sz w:val="21"/>
              </w:rPr>
              <w:t>10</w:t>
            </w:r>
          </w:p>
        </w:tc>
        <w:tc>
          <w:tcPr>
            <w:tcW w:w="709" w:type="dxa"/>
          </w:tcPr>
          <w:p>
            <w:pPr>
              <w:pStyle w:val="8"/>
              <w:spacing w:before="5"/>
              <w:rPr>
                <w:rFonts w:ascii="Microsoft JhengHei"/>
                <w:b/>
                <w:sz w:val="22"/>
              </w:rPr>
            </w:pPr>
          </w:p>
          <w:p>
            <w:pPr>
              <w:pStyle w:val="8"/>
              <w:ind w:right="289"/>
              <w:jc w:val="right"/>
              <w:rPr>
                <w:sz w:val="21"/>
              </w:rPr>
            </w:pPr>
            <w:r>
              <w:rPr>
                <w:sz w:val="21"/>
              </w:rPr>
              <w:t>8</w:t>
            </w:r>
          </w:p>
        </w:tc>
        <w:tc>
          <w:tcPr>
            <w:tcW w:w="567" w:type="dxa"/>
          </w:tcPr>
          <w:p>
            <w:pPr>
              <w:pStyle w:val="8"/>
              <w:spacing w:before="5"/>
              <w:rPr>
                <w:rFonts w:ascii="Microsoft JhengHei"/>
                <w:b/>
                <w:sz w:val="22"/>
              </w:rPr>
            </w:pPr>
          </w:p>
          <w:p>
            <w:pPr>
              <w:pStyle w:val="8"/>
              <w:ind w:right="220"/>
              <w:jc w:val="right"/>
              <w:rPr>
                <w:sz w:val="21"/>
              </w:rPr>
            </w:pPr>
            <w:r>
              <w:rPr>
                <w:sz w:val="21"/>
              </w:rPr>
              <w:t>6</w:t>
            </w:r>
          </w:p>
        </w:tc>
        <w:tc>
          <w:tcPr>
            <w:tcW w:w="567" w:type="dxa"/>
          </w:tcPr>
          <w:p>
            <w:pPr>
              <w:pStyle w:val="8"/>
              <w:spacing w:before="5"/>
              <w:rPr>
                <w:rFonts w:ascii="Microsoft JhengHei"/>
                <w:b/>
                <w:sz w:val="22"/>
              </w:rPr>
            </w:pPr>
          </w:p>
          <w:p>
            <w:pPr>
              <w:pStyle w:val="8"/>
              <w:ind w:left="10"/>
              <w:jc w:val="center"/>
              <w:rPr>
                <w:sz w:val="21"/>
              </w:rPr>
            </w:pPr>
            <w:r>
              <w:rPr>
                <w:sz w:val="21"/>
              </w:rPr>
              <w:t>4</w:t>
            </w:r>
          </w:p>
        </w:tc>
        <w:tc>
          <w:tcPr>
            <w:tcW w:w="70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984" w:type="dxa"/>
            <w:vMerge w:val="restart"/>
          </w:tcPr>
          <w:p>
            <w:pPr>
              <w:pStyle w:val="8"/>
              <w:spacing w:before="1"/>
              <w:rPr>
                <w:rFonts w:ascii="Microsoft JhengHei"/>
                <w:b/>
                <w:sz w:val="29"/>
              </w:rPr>
            </w:pPr>
          </w:p>
          <w:p>
            <w:pPr>
              <w:pStyle w:val="8"/>
              <w:spacing w:line="278" w:lineRule="auto"/>
              <w:ind w:left="71" w:right="57"/>
              <w:jc w:val="center"/>
              <w:rPr>
                <w:b/>
                <w:sz w:val="21"/>
              </w:rPr>
            </w:pPr>
            <w:r>
              <w:rPr>
                <w:b/>
                <w:sz w:val="21"/>
              </w:rPr>
              <w:t xml:space="preserve">教学方 </w:t>
            </w:r>
            <w:r>
              <w:rPr>
                <w:b/>
                <w:spacing w:val="-4"/>
                <w:sz w:val="21"/>
              </w:rPr>
              <w:t>法、手段</w:t>
            </w:r>
            <w:r>
              <w:rPr>
                <w:b/>
                <w:sz w:val="21"/>
              </w:rPr>
              <w:t>(20%)</w:t>
            </w:r>
          </w:p>
        </w:tc>
        <w:tc>
          <w:tcPr>
            <w:tcW w:w="4014" w:type="dxa"/>
          </w:tcPr>
          <w:p>
            <w:pPr>
              <w:pStyle w:val="8"/>
              <w:spacing w:before="12"/>
              <w:rPr>
                <w:rFonts w:ascii="Microsoft JhengHei"/>
                <w:b/>
                <w:sz w:val="18"/>
              </w:rPr>
            </w:pPr>
          </w:p>
          <w:p>
            <w:pPr>
              <w:pStyle w:val="8"/>
              <w:ind w:left="47"/>
              <w:rPr>
                <w:sz w:val="21"/>
              </w:rPr>
            </w:pPr>
            <w:r>
              <w:rPr>
                <w:sz w:val="21"/>
              </w:rPr>
              <w:t>教学方法灵活、新颖，善于启发，互动性强</w:t>
            </w:r>
          </w:p>
        </w:tc>
        <w:tc>
          <w:tcPr>
            <w:tcW w:w="720" w:type="dxa"/>
          </w:tcPr>
          <w:p>
            <w:pPr>
              <w:pStyle w:val="8"/>
              <w:spacing w:before="12"/>
              <w:rPr>
                <w:rFonts w:ascii="Microsoft JhengHei"/>
                <w:b/>
                <w:sz w:val="18"/>
              </w:rPr>
            </w:pPr>
          </w:p>
          <w:p>
            <w:pPr>
              <w:pStyle w:val="8"/>
              <w:ind w:right="242"/>
              <w:jc w:val="right"/>
              <w:rPr>
                <w:sz w:val="21"/>
              </w:rPr>
            </w:pPr>
            <w:r>
              <w:rPr>
                <w:sz w:val="21"/>
              </w:rPr>
              <w:t>10</w:t>
            </w:r>
          </w:p>
        </w:tc>
        <w:tc>
          <w:tcPr>
            <w:tcW w:w="567" w:type="dxa"/>
          </w:tcPr>
          <w:p>
            <w:pPr>
              <w:pStyle w:val="8"/>
              <w:spacing w:before="12"/>
              <w:rPr>
                <w:rFonts w:ascii="Microsoft JhengHei"/>
                <w:b/>
                <w:sz w:val="18"/>
              </w:rPr>
            </w:pPr>
          </w:p>
          <w:p>
            <w:pPr>
              <w:pStyle w:val="8"/>
              <w:ind w:right="166"/>
              <w:jc w:val="right"/>
              <w:rPr>
                <w:sz w:val="21"/>
              </w:rPr>
            </w:pPr>
            <w:r>
              <w:rPr>
                <w:sz w:val="21"/>
              </w:rPr>
              <w:t>10</w:t>
            </w:r>
          </w:p>
        </w:tc>
        <w:tc>
          <w:tcPr>
            <w:tcW w:w="709" w:type="dxa"/>
          </w:tcPr>
          <w:p>
            <w:pPr>
              <w:pStyle w:val="8"/>
              <w:spacing w:before="12"/>
              <w:rPr>
                <w:rFonts w:ascii="Microsoft JhengHei"/>
                <w:b/>
                <w:sz w:val="18"/>
              </w:rPr>
            </w:pPr>
          </w:p>
          <w:p>
            <w:pPr>
              <w:pStyle w:val="8"/>
              <w:ind w:right="289"/>
              <w:jc w:val="right"/>
              <w:rPr>
                <w:sz w:val="21"/>
              </w:rPr>
            </w:pPr>
            <w:r>
              <w:rPr>
                <w:sz w:val="21"/>
              </w:rPr>
              <w:t>8</w:t>
            </w:r>
          </w:p>
        </w:tc>
        <w:tc>
          <w:tcPr>
            <w:tcW w:w="567" w:type="dxa"/>
          </w:tcPr>
          <w:p>
            <w:pPr>
              <w:pStyle w:val="8"/>
              <w:spacing w:before="12"/>
              <w:rPr>
                <w:rFonts w:ascii="Microsoft JhengHei"/>
                <w:b/>
                <w:sz w:val="18"/>
              </w:rPr>
            </w:pPr>
          </w:p>
          <w:p>
            <w:pPr>
              <w:pStyle w:val="8"/>
              <w:ind w:right="220"/>
              <w:jc w:val="right"/>
              <w:rPr>
                <w:sz w:val="21"/>
              </w:rPr>
            </w:pPr>
            <w:r>
              <w:rPr>
                <w:sz w:val="21"/>
              </w:rPr>
              <w:t>6</w:t>
            </w:r>
          </w:p>
        </w:tc>
        <w:tc>
          <w:tcPr>
            <w:tcW w:w="567" w:type="dxa"/>
          </w:tcPr>
          <w:p>
            <w:pPr>
              <w:pStyle w:val="8"/>
              <w:spacing w:before="12"/>
              <w:rPr>
                <w:rFonts w:ascii="Microsoft JhengHei"/>
                <w:b/>
                <w:sz w:val="18"/>
              </w:rPr>
            </w:pPr>
          </w:p>
          <w:p>
            <w:pPr>
              <w:pStyle w:val="8"/>
              <w:ind w:left="10"/>
              <w:jc w:val="center"/>
              <w:rPr>
                <w:sz w:val="21"/>
              </w:rPr>
            </w:pPr>
            <w:r>
              <w:rPr>
                <w:sz w:val="21"/>
              </w:rPr>
              <w:t>4</w:t>
            </w:r>
          </w:p>
        </w:tc>
        <w:tc>
          <w:tcPr>
            <w:tcW w:w="709"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984" w:type="dxa"/>
            <w:vMerge w:val="continue"/>
            <w:tcBorders>
              <w:top w:val="nil"/>
            </w:tcBorders>
          </w:tcPr>
          <w:p>
            <w:pPr>
              <w:rPr>
                <w:sz w:val="2"/>
                <w:szCs w:val="2"/>
              </w:rPr>
            </w:pPr>
          </w:p>
        </w:tc>
        <w:tc>
          <w:tcPr>
            <w:tcW w:w="4014" w:type="dxa"/>
          </w:tcPr>
          <w:p>
            <w:pPr>
              <w:pStyle w:val="8"/>
              <w:spacing w:before="4"/>
              <w:rPr>
                <w:rFonts w:ascii="Microsoft JhengHei"/>
                <w:b/>
                <w:sz w:val="20"/>
              </w:rPr>
            </w:pPr>
          </w:p>
          <w:p>
            <w:pPr>
              <w:pStyle w:val="8"/>
              <w:spacing w:before="1"/>
              <w:ind w:left="47"/>
              <w:rPr>
                <w:sz w:val="21"/>
              </w:rPr>
            </w:pPr>
            <w:r>
              <w:rPr>
                <w:sz w:val="21"/>
              </w:rPr>
              <w:t>教学手段丰富，多种媒体的使用合理、有效</w:t>
            </w:r>
          </w:p>
        </w:tc>
        <w:tc>
          <w:tcPr>
            <w:tcW w:w="720" w:type="dxa"/>
          </w:tcPr>
          <w:p>
            <w:pPr>
              <w:pStyle w:val="8"/>
              <w:spacing w:before="4"/>
              <w:rPr>
                <w:rFonts w:ascii="Microsoft JhengHei"/>
                <w:b/>
                <w:sz w:val="20"/>
              </w:rPr>
            </w:pPr>
          </w:p>
          <w:p>
            <w:pPr>
              <w:pStyle w:val="8"/>
              <w:spacing w:before="1"/>
              <w:ind w:right="242"/>
              <w:jc w:val="right"/>
              <w:rPr>
                <w:sz w:val="21"/>
              </w:rPr>
            </w:pPr>
            <w:r>
              <w:rPr>
                <w:sz w:val="21"/>
              </w:rPr>
              <w:t>10</w:t>
            </w:r>
          </w:p>
        </w:tc>
        <w:tc>
          <w:tcPr>
            <w:tcW w:w="567" w:type="dxa"/>
          </w:tcPr>
          <w:p>
            <w:pPr>
              <w:pStyle w:val="8"/>
              <w:spacing w:before="4"/>
              <w:rPr>
                <w:rFonts w:ascii="Microsoft JhengHei"/>
                <w:b/>
                <w:sz w:val="20"/>
              </w:rPr>
            </w:pPr>
          </w:p>
          <w:p>
            <w:pPr>
              <w:pStyle w:val="8"/>
              <w:spacing w:before="1"/>
              <w:ind w:right="166"/>
              <w:jc w:val="right"/>
              <w:rPr>
                <w:sz w:val="21"/>
              </w:rPr>
            </w:pPr>
            <w:r>
              <w:rPr>
                <w:sz w:val="21"/>
              </w:rPr>
              <w:t>10</w:t>
            </w:r>
          </w:p>
        </w:tc>
        <w:tc>
          <w:tcPr>
            <w:tcW w:w="709" w:type="dxa"/>
          </w:tcPr>
          <w:p>
            <w:pPr>
              <w:pStyle w:val="8"/>
              <w:spacing w:before="4"/>
              <w:rPr>
                <w:rFonts w:ascii="Microsoft JhengHei"/>
                <w:b/>
                <w:sz w:val="20"/>
              </w:rPr>
            </w:pPr>
          </w:p>
          <w:p>
            <w:pPr>
              <w:pStyle w:val="8"/>
              <w:spacing w:before="1"/>
              <w:ind w:right="239"/>
              <w:jc w:val="center"/>
              <w:rPr>
                <w:rFonts w:hint="eastAsia" w:eastAsia="宋体"/>
                <w:sz w:val="21"/>
                <w:lang w:val="en-US" w:eastAsia="zh-CN"/>
              </w:rPr>
            </w:pPr>
            <w:r>
              <w:rPr>
                <w:rFonts w:hint="eastAsia"/>
                <w:sz w:val="21"/>
                <w:lang w:val="en-US" w:eastAsia="zh-CN"/>
              </w:rPr>
              <w:t xml:space="preserve">  8</w:t>
            </w:r>
          </w:p>
        </w:tc>
        <w:tc>
          <w:tcPr>
            <w:tcW w:w="567" w:type="dxa"/>
          </w:tcPr>
          <w:p>
            <w:pPr>
              <w:pStyle w:val="8"/>
              <w:spacing w:before="4"/>
              <w:rPr>
                <w:rFonts w:ascii="Microsoft JhengHei"/>
                <w:b/>
                <w:sz w:val="20"/>
              </w:rPr>
            </w:pPr>
          </w:p>
          <w:p>
            <w:pPr>
              <w:pStyle w:val="8"/>
              <w:spacing w:before="1"/>
              <w:ind w:right="220"/>
              <w:jc w:val="right"/>
              <w:rPr>
                <w:sz w:val="21"/>
              </w:rPr>
            </w:pPr>
            <w:r>
              <w:rPr>
                <w:sz w:val="21"/>
              </w:rPr>
              <w:t>6</w:t>
            </w:r>
          </w:p>
        </w:tc>
        <w:tc>
          <w:tcPr>
            <w:tcW w:w="567" w:type="dxa"/>
          </w:tcPr>
          <w:p>
            <w:pPr>
              <w:pStyle w:val="8"/>
              <w:spacing w:before="4"/>
              <w:rPr>
                <w:rFonts w:ascii="Microsoft JhengHei"/>
                <w:b/>
                <w:sz w:val="20"/>
              </w:rPr>
            </w:pPr>
          </w:p>
          <w:p>
            <w:pPr>
              <w:pStyle w:val="8"/>
              <w:spacing w:before="1"/>
              <w:ind w:left="10"/>
              <w:jc w:val="center"/>
              <w:rPr>
                <w:sz w:val="21"/>
              </w:rPr>
            </w:pPr>
            <w:r>
              <w:rPr>
                <w:sz w:val="21"/>
              </w:rPr>
              <w:t>4</w:t>
            </w:r>
          </w:p>
        </w:tc>
        <w:tc>
          <w:tcPr>
            <w:tcW w:w="70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2" w:hRule="atLeast"/>
        </w:trPr>
        <w:tc>
          <w:tcPr>
            <w:tcW w:w="984" w:type="dxa"/>
            <w:vMerge w:val="restart"/>
          </w:tcPr>
          <w:p>
            <w:pPr>
              <w:pStyle w:val="8"/>
              <w:spacing w:before="12"/>
              <w:rPr>
                <w:rFonts w:ascii="Microsoft JhengHei"/>
                <w:b/>
                <w:sz w:val="23"/>
              </w:rPr>
            </w:pPr>
          </w:p>
          <w:p>
            <w:pPr>
              <w:pStyle w:val="8"/>
              <w:spacing w:before="1" w:line="278" w:lineRule="auto"/>
              <w:ind w:left="71" w:right="57"/>
              <w:jc w:val="center"/>
              <w:rPr>
                <w:b/>
                <w:sz w:val="21"/>
              </w:rPr>
            </w:pPr>
            <w:r>
              <w:rPr>
                <w:b/>
                <w:sz w:val="21"/>
              </w:rPr>
              <w:t>教学能力与艺术(20%)</w:t>
            </w:r>
          </w:p>
        </w:tc>
        <w:tc>
          <w:tcPr>
            <w:tcW w:w="4014" w:type="dxa"/>
          </w:tcPr>
          <w:p>
            <w:pPr>
              <w:pStyle w:val="8"/>
              <w:spacing w:before="2"/>
              <w:rPr>
                <w:rFonts w:ascii="Microsoft JhengHei"/>
                <w:b/>
                <w:sz w:val="13"/>
              </w:rPr>
            </w:pPr>
          </w:p>
          <w:p>
            <w:pPr>
              <w:pStyle w:val="8"/>
              <w:spacing w:line="278" w:lineRule="auto"/>
              <w:ind w:left="47" w:right="39"/>
              <w:rPr>
                <w:sz w:val="21"/>
              </w:rPr>
            </w:pPr>
            <w:r>
              <w:rPr>
                <w:sz w:val="21"/>
              </w:rPr>
              <w:t>语言生动、表述准确，板书规范</w:t>
            </w:r>
            <w:r>
              <w:rPr>
                <w:sz w:val="21"/>
              </w:rPr>
              <w:t>（PPT 美观整洁），时间把握较好</w:t>
            </w:r>
          </w:p>
        </w:tc>
        <w:tc>
          <w:tcPr>
            <w:tcW w:w="720" w:type="dxa"/>
          </w:tcPr>
          <w:p>
            <w:pPr>
              <w:pStyle w:val="8"/>
              <w:spacing w:before="11"/>
              <w:rPr>
                <w:rFonts w:ascii="Microsoft JhengHei"/>
                <w:b/>
                <w:sz w:val="21"/>
              </w:rPr>
            </w:pPr>
          </w:p>
          <w:p>
            <w:pPr>
              <w:pStyle w:val="8"/>
              <w:ind w:right="242"/>
              <w:jc w:val="right"/>
              <w:rPr>
                <w:sz w:val="21"/>
              </w:rPr>
            </w:pPr>
            <w:r>
              <w:rPr>
                <w:sz w:val="21"/>
              </w:rPr>
              <w:t>10</w:t>
            </w:r>
          </w:p>
        </w:tc>
        <w:tc>
          <w:tcPr>
            <w:tcW w:w="567" w:type="dxa"/>
          </w:tcPr>
          <w:p>
            <w:pPr>
              <w:pStyle w:val="8"/>
              <w:spacing w:before="11"/>
              <w:rPr>
                <w:rFonts w:ascii="Microsoft JhengHei"/>
                <w:b/>
                <w:sz w:val="21"/>
              </w:rPr>
            </w:pPr>
          </w:p>
          <w:p>
            <w:pPr>
              <w:pStyle w:val="8"/>
              <w:ind w:right="166"/>
              <w:jc w:val="right"/>
              <w:rPr>
                <w:sz w:val="21"/>
              </w:rPr>
            </w:pPr>
            <w:r>
              <w:rPr>
                <w:sz w:val="21"/>
              </w:rPr>
              <w:t>10</w:t>
            </w:r>
          </w:p>
        </w:tc>
        <w:tc>
          <w:tcPr>
            <w:tcW w:w="709" w:type="dxa"/>
          </w:tcPr>
          <w:p>
            <w:pPr>
              <w:pStyle w:val="8"/>
              <w:spacing w:before="11"/>
              <w:rPr>
                <w:rFonts w:ascii="Microsoft JhengHei"/>
                <w:b/>
                <w:sz w:val="21"/>
              </w:rPr>
            </w:pPr>
          </w:p>
          <w:p>
            <w:pPr>
              <w:pStyle w:val="8"/>
              <w:ind w:right="289"/>
              <w:jc w:val="right"/>
              <w:rPr>
                <w:sz w:val="21"/>
              </w:rPr>
            </w:pPr>
            <w:r>
              <w:rPr>
                <w:sz w:val="21"/>
              </w:rPr>
              <w:t>8</w:t>
            </w:r>
          </w:p>
        </w:tc>
        <w:tc>
          <w:tcPr>
            <w:tcW w:w="567" w:type="dxa"/>
          </w:tcPr>
          <w:p>
            <w:pPr>
              <w:pStyle w:val="8"/>
              <w:spacing w:before="11"/>
              <w:rPr>
                <w:rFonts w:ascii="Microsoft JhengHei"/>
                <w:b/>
                <w:sz w:val="21"/>
              </w:rPr>
            </w:pPr>
          </w:p>
          <w:p>
            <w:pPr>
              <w:pStyle w:val="8"/>
              <w:ind w:right="220"/>
              <w:jc w:val="right"/>
              <w:rPr>
                <w:sz w:val="21"/>
              </w:rPr>
            </w:pPr>
            <w:r>
              <w:rPr>
                <w:sz w:val="21"/>
              </w:rPr>
              <w:t>6</w:t>
            </w:r>
          </w:p>
        </w:tc>
        <w:tc>
          <w:tcPr>
            <w:tcW w:w="567" w:type="dxa"/>
          </w:tcPr>
          <w:p>
            <w:pPr>
              <w:pStyle w:val="8"/>
              <w:spacing w:before="11"/>
              <w:rPr>
                <w:rFonts w:ascii="Microsoft JhengHei"/>
                <w:b/>
                <w:sz w:val="21"/>
              </w:rPr>
            </w:pPr>
          </w:p>
          <w:p>
            <w:pPr>
              <w:pStyle w:val="8"/>
              <w:ind w:left="10"/>
              <w:jc w:val="center"/>
              <w:rPr>
                <w:sz w:val="21"/>
              </w:rPr>
            </w:pPr>
            <w:r>
              <w:rPr>
                <w:sz w:val="21"/>
              </w:rPr>
              <w:t>4</w:t>
            </w:r>
          </w:p>
        </w:tc>
        <w:tc>
          <w:tcPr>
            <w:tcW w:w="709"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984" w:type="dxa"/>
            <w:vMerge w:val="continue"/>
            <w:tcBorders>
              <w:top w:val="nil"/>
            </w:tcBorders>
          </w:tcPr>
          <w:p>
            <w:pPr>
              <w:rPr>
                <w:sz w:val="2"/>
                <w:szCs w:val="2"/>
              </w:rPr>
            </w:pPr>
          </w:p>
        </w:tc>
        <w:tc>
          <w:tcPr>
            <w:tcW w:w="4014" w:type="dxa"/>
          </w:tcPr>
          <w:p>
            <w:pPr>
              <w:pStyle w:val="8"/>
              <w:spacing w:before="13"/>
              <w:rPr>
                <w:rFonts w:ascii="Microsoft JhengHei"/>
                <w:b/>
                <w:sz w:val="11"/>
              </w:rPr>
            </w:pPr>
          </w:p>
          <w:p>
            <w:pPr>
              <w:pStyle w:val="8"/>
              <w:spacing w:before="1"/>
              <w:ind w:left="47"/>
              <w:rPr>
                <w:sz w:val="21"/>
              </w:rPr>
            </w:pPr>
            <w:r>
              <w:rPr>
                <w:sz w:val="21"/>
              </w:rPr>
              <w:t>条理清晰，逻辑性强</w:t>
            </w:r>
          </w:p>
        </w:tc>
        <w:tc>
          <w:tcPr>
            <w:tcW w:w="720" w:type="dxa"/>
          </w:tcPr>
          <w:p>
            <w:pPr>
              <w:pStyle w:val="8"/>
              <w:spacing w:before="13"/>
              <w:rPr>
                <w:rFonts w:ascii="Microsoft JhengHei"/>
                <w:b/>
                <w:sz w:val="11"/>
              </w:rPr>
            </w:pPr>
          </w:p>
          <w:p>
            <w:pPr>
              <w:pStyle w:val="8"/>
              <w:spacing w:before="1"/>
              <w:ind w:right="242"/>
              <w:jc w:val="right"/>
              <w:rPr>
                <w:sz w:val="21"/>
              </w:rPr>
            </w:pPr>
            <w:r>
              <w:rPr>
                <w:sz w:val="21"/>
              </w:rPr>
              <w:t>10</w:t>
            </w:r>
          </w:p>
        </w:tc>
        <w:tc>
          <w:tcPr>
            <w:tcW w:w="567" w:type="dxa"/>
          </w:tcPr>
          <w:p>
            <w:pPr>
              <w:pStyle w:val="8"/>
              <w:spacing w:before="13"/>
              <w:rPr>
                <w:rFonts w:ascii="Microsoft JhengHei"/>
                <w:b/>
                <w:sz w:val="11"/>
              </w:rPr>
            </w:pPr>
          </w:p>
          <w:p>
            <w:pPr>
              <w:pStyle w:val="8"/>
              <w:spacing w:before="1"/>
              <w:ind w:right="166"/>
              <w:jc w:val="right"/>
              <w:rPr>
                <w:sz w:val="21"/>
              </w:rPr>
            </w:pPr>
            <w:r>
              <w:rPr>
                <w:sz w:val="21"/>
              </w:rPr>
              <w:t>10</w:t>
            </w:r>
          </w:p>
        </w:tc>
        <w:tc>
          <w:tcPr>
            <w:tcW w:w="709" w:type="dxa"/>
          </w:tcPr>
          <w:p>
            <w:pPr>
              <w:pStyle w:val="8"/>
              <w:spacing w:before="13"/>
              <w:rPr>
                <w:rFonts w:ascii="Microsoft JhengHei"/>
                <w:b/>
                <w:sz w:val="11"/>
              </w:rPr>
            </w:pPr>
          </w:p>
          <w:p>
            <w:pPr>
              <w:pStyle w:val="8"/>
              <w:spacing w:before="1"/>
              <w:ind w:right="289"/>
              <w:jc w:val="right"/>
              <w:rPr>
                <w:sz w:val="21"/>
              </w:rPr>
            </w:pPr>
            <w:r>
              <w:rPr>
                <w:sz w:val="21"/>
              </w:rPr>
              <w:t>8</w:t>
            </w:r>
          </w:p>
        </w:tc>
        <w:tc>
          <w:tcPr>
            <w:tcW w:w="567" w:type="dxa"/>
          </w:tcPr>
          <w:p>
            <w:pPr>
              <w:pStyle w:val="8"/>
              <w:spacing w:before="13"/>
              <w:rPr>
                <w:rFonts w:ascii="Microsoft JhengHei"/>
                <w:b/>
                <w:sz w:val="11"/>
              </w:rPr>
            </w:pPr>
          </w:p>
          <w:p>
            <w:pPr>
              <w:pStyle w:val="8"/>
              <w:spacing w:before="1"/>
              <w:ind w:right="220"/>
              <w:jc w:val="right"/>
              <w:rPr>
                <w:sz w:val="21"/>
              </w:rPr>
            </w:pPr>
            <w:r>
              <w:rPr>
                <w:sz w:val="21"/>
              </w:rPr>
              <w:t>6</w:t>
            </w:r>
          </w:p>
        </w:tc>
        <w:tc>
          <w:tcPr>
            <w:tcW w:w="567" w:type="dxa"/>
          </w:tcPr>
          <w:p>
            <w:pPr>
              <w:pStyle w:val="8"/>
              <w:spacing w:before="13"/>
              <w:rPr>
                <w:rFonts w:ascii="Microsoft JhengHei"/>
                <w:b/>
                <w:sz w:val="11"/>
              </w:rPr>
            </w:pPr>
          </w:p>
          <w:p>
            <w:pPr>
              <w:pStyle w:val="8"/>
              <w:spacing w:before="1"/>
              <w:ind w:left="10"/>
              <w:jc w:val="center"/>
              <w:rPr>
                <w:sz w:val="21"/>
              </w:rPr>
            </w:pPr>
            <w:r>
              <w:rPr>
                <w:sz w:val="21"/>
              </w:rPr>
              <w:t>4</w:t>
            </w:r>
          </w:p>
        </w:tc>
        <w:tc>
          <w:tcPr>
            <w:tcW w:w="70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84" w:type="dxa"/>
          </w:tcPr>
          <w:p>
            <w:pPr>
              <w:pStyle w:val="8"/>
              <w:spacing w:before="145"/>
              <w:ind w:left="280"/>
              <w:rPr>
                <w:b/>
                <w:sz w:val="21"/>
              </w:rPr>
            </w:pPr>
            <w:r>
              <w:rPr>
                <w:b/>
                <w:sz w:val="21"/>
              </w:rPr>
              <w:t>得分</w:t>
            </w:r>
          </w:p>
        </w:tc>
        <w:tc>
          <w:tcPr>
            <w:tcW w:w="7853" w:type="dxa"/>
            <w:gridSpan w:val="7"/>
          </w:tcPr>
          <w:p>
            <w:pPr>
              <w:pStyle w:val="8"/>
              <w:rPr>
                <w:rFonts w:ascii="Times New Roman"/>
                <w:sz w:val="22"/>
              </w:rPr>
            </w:pPr>
          </w:p>
        </w:tc>
      </w:tr>
    </w:tbl>
    <w:p/>
    <w:p/>
    <w:sectPr>
      <w:pgSz w:w="11910" w:h="16840"/>
      <w:pgMar w:top="1500" w:right="1140" w:bottom="1400" w:left="1480" w:header="0" w:footer="120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alatino Linotype">
    <w:panose1 w:val="02040502050505030304"/>
    <w:charset w:val="00"/>
    <w:family w:val="roman"/>
    <w:pitch w:val="default"/>
    <w:sig w:usb0="E0000287" w:usb1="40000013" w:usb2="00000000" w:usb3="00000000" w:csb0="2000019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2439168" behindDoc="1" locked="0" layoutInCell="1" allowOverlap="1">
              <wp:simplePos x="0" y="0"/>
              <wp:positionH relativeFrom="page">
                <wp:posOffset>5647055</wp:posOffset>
              </wp:positionH>
              <wp:positionV relativeFrom="page">
                <wp:posOffset>9785350</wp:posOffset>
              </wp:positionV>
              <wp:extent cx="780415" cy="2622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80415" cy="262255"/>
                      </a:xfrm>
                      <a:prstGeom prst="rect">
                        <a:avLst/>
                      </a:prstGeom>
                      <a:noFill/>
                      <a:ln>
                        <a:noFill/>
                      </a:ln>
                    </wps:spPr>
                    <wps:txbx>
                      <w:txbxContent>
                        <w:p>
                          <w:pPr>
                            <w:spacing w:before="9"/>
                            <w:ind w:left="20" w:right="0" w:firstLine="0"/>
                            <w:jc w:val="left"/>
                            <w:rPr>
                              <w:rFonts w:ascii="Palatino Linotype" w:hAnsi="Palatino Linotype"/>
                              <w:sz w:val="28"/>
                            </w:rPr>
                          </w:pPr>
                          <w:r>
                            <w:rPr>
                              <w:rFonts w:ascii="Palatino Linotype" w:hAnsi="Palatino Linotype"/>
                              <w:w w:val="110"/>
                              <w:sz w:val="28"/>
                            </w:rPr>
                            <w:t xml:space="preserve">— </w:t>
                          </w:r>
                          <w:r>
                            <w:fldChar w:fldCharType="begin"/>
                          </w:r>
                          <w:r>
                            <w:rPr>
                              <w:rFonts w:ascii="Palatino Linotype" w:hAnsi="Palatino Linotype"/>
                              <w:w w:val="110"/>
                              <w:sz w:val="28"/>
                            </w:rPr>
                            <w:instrText xml:space="preserve"> PAGE </w:instrText>
                          </w:r>
                          <w:r>
                            <w:fldChar w:fldCharType="separate"/>
                          </w:r>
                          <w:r>
                            <w:t>81</w:t>
                          </w:r>
                          <w:r>
                            <w:fldChar w:fldCharType="end"/>
                          </w:r>
                          <w:r>
                            <w:rPr>
                              <w:rFonts w:ascii="Palatino Linotype" w:hAnsi="Palatino Linotype"/>
                              <w:w w:val="110"/>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44.65pt;margin-top:770.5pt;height:20.65pt;width:61.45pt;mso-position-horizontal-relative:page;mso-position-vertical-relative:page;z-index:-260877312;mso-width-relative:page;mso-height-relative:page;" filled="f" stroked="f" coordsize="21600,21600" o:gfxdata="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m9OiP2wAAAA4BAAAPAAAAAAAAAAEAIAAAACIAAABkcnMvZG93bnJldi54bWxQ&#10;SwECFAAUAAAACACHTuJAstsB7rsBAABxAwAADgAAAAAAAAABACAAAAAqAQAAZHJzL2Uyb0RvYy54&#10;bWxQSwUGAAAAAAYABgBZAQAAVwUAAAAA&#10;">
              <v:fill on="f" focussize="0,0"/>
              <v:stroke on="f"/>
              <v:imagedata o:title=""/>
              <o:lock v:ext="edit" aspectratio="f"/>
              <v:textbox inset="0mm,0mm,0mm,0mm">
                <w:txbxContent>
                  <w:p>
                    <w:pPr>
                      <w:spacing w:before="9"/>
                      <w:ind w:left="20" w:right="0" w:firstLine="0"/>
                      <w:jc w:val="left"/>
                      <w:rPr>
                        <w:rFonts w:ascii="Palatino Linotype" w:hAnsi="Palatino Linotype"/>
                        <w:sz w:val="28"/>
                      </w:rPr>
                    </w:pPr>
                    <w:r>
                      <w:rPr>
                        <w:rFonts w:ascii="Palatino Linotype" w:hAnsi="Palatino Linotype"/>
                        <w:w w:val="110"/>
                        <w:sz w:val="28"/>
                      </w:rPr>
                      <w:t xml:space="preserve">— </w:t>
                    </w:r>
                    <w:r>
                      <w:fldChar w:fldCharType="begin"/>
                    </w:r>
                    <w:r>
                      <w:rPr>
                        <w:rFonts w:ascii="Palatino Linotype" w:hAnsi="Palatino Linotype"/>
                        <w:w w:val="110"/>
                        <w:sz w:val="28"/>
                      </w:rPr>
                      <w:instrText xml:space="preserve"> PAGE </w:instrText>
                    </w:r>
                    <w:r>
                      <w:fldChar w:fldCharType="separate"/>
                    </w:r>
                    <w:r>
                      <w:t>81</w:t>
                    </w:r>
                    <w:r>
                      <w:fldChar w:fldCharType="end"/>
                    </w:r>
                    <w:r>
                      <w:rPr>
                        <w:rFonts w:ascii="Palatino Linotype" w:hAnsi="Palatino Linotype"/>
                        <w:w w:val="110"/>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2438144" behindDoc="1" locked="0" layoutInCell="1" allowOverlap="1">
              <wp:simplePos x="0" y="0"/>
              <wp:positionH relativeFrom="page">
                <wp:posOffset>1132840</wp:posOffset>
              </wp:positionH>
              <wp:positionV relativeFrom="page">
                <wp:posOffset>9785350</wp:posOffset>
              </wp:positionV>
              <wp:extent cx="780415" cy="2622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80415" cy="262255"/>
                      </a:xfrm>
                      <a:prstGeom prst="rect">
                        <a:avLst/>
                      </a:prstGeom>
                      <a:noFill/>
                      <a:ln>
                        <a:noFill/>
                      </a:ln>
                    </wps:spPr>
                    <wps:txbx>
                      <w:txbxContent>
                        <w:p>
                          <w:pPr>
                            <w:spacing w:before="9"/>
                            <w:ind w:left="20" w:right="0" w:firstLine="0"/>
                            <w:jc w:val="left"/>
                            <w:rPr>
                              <w:rFonts w:ascii="Palatino Linotype" w:hAnsi="Palatino Linotype"/>
                              <w:sz w:val="28"/>
                            </w:rPr>
                          </w:pPr>
                          <w:r>
                            <w:rPr>
                              <w:rFonts w:ascii="Palatino Linotype" w:hAnsi="Palatino Linotype"/>
                              <w:w w:val="110"/>
                              <w:sz w:val="28"/>
                            </w:rPr>
                            <w:t xml:space="preserve">— </w:t>
                          </w:r>
                          <w:r>
                            <w:fldChar w:fldCharType="begin"/>
                          </w:r>
                          <w:r>
                            <w:rPr>
                              <w:rFonts w:ascii="Palatino Linotype" w:hAnsi="Palatino Linotype"/>
                              <w:w w:val="110"/>
                              <w:sz w:val="28"/>
                            </w:rPr>
                            <w:instrText xml:space="preserve"> PAGE </w:instrText>
                          </w:r>
                          <w:r>
                            <w:fldChar w:fldCharType="separate"/>
                          </w:r>
                          <w:r>
                            <w:t>80</w:t>
                          </w:r>
                          <w:r>
                            <w:fldChar w:fldCharType="end"/>
                          </w:r>
                          <w:r>
                            <w:rPr>
                              <w:rFonts w:ascii="Palatino Linotype" w:hAnsi="Palatino Linotype"/>
                              <w:w w:val="110"/>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89.2pt;margin-top:770.5pt;height:20.65pt;width:61.45pt;mso-position-horizontal-relative:page;mso-position-vertical-relative:page;z-index:-260878336;mso-width-relative:page;mso-height-relative:page;" filled="f" stroked="f" coordsize="21600,21600" o:gfxdata="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yJqZ/bAAAADQEAAA8AAAAAAAAAAQAgAAAAIgAAAGRycy9kb3ducmV2LnhtbFBL&#10;AQIUABQAAAAIAIdO4kDszwrQugEAAHEDAAAOAAAAAAAAAAEAIAAAACoBAABkcnMvZTJvRG9jLnht&#10;bFBLBQYAAAAABgAGAFkBAABWBQAAAAA=&#10;">
              <v:fill on="f" focussize="0,0"/>
              <v:stroke on="f"/>
              <v:imagedata o:title=""/>
              <o:lock v:ext="edit" aspectratio="f"/>
              <v:textbox inset="0mm,0mm,0mm,0mm">
                <w:txbxContent>
                  <w:p>
                    <w:pPr>
                      <w:spacing w:before="9"/>
                      <w:ind w:left="20" w:right="0" w:firstLine="0"/>
                      <w:jc w:val="left"/>
                      <w:rPr>
                        <w:rFonts w:ascii="Palatino Linotype" w:hAnsi="Palatino Linotype"/>
                        <w:sz w:val="28"/>
                      </w:rPr>
                    </w:pPr>
                    <w:r>
                      <w:rPr>
                        <w:rFonts w:ascii="Palatino Linotype" w:hAnsi="Palatino Linotype"/>
                        <w:w w:val="110"/>
                        <w:sz w:val="28"/>
                      </w:rPr>
                      <w:t xml:space="preserve">— </w:t>
                    </w:r>
                    <w:r>
                      <w:fldChar w:fldCharType="begin"/>
                    </w:r>
                    <w:r>
                      <w:rPr>
                        <w:rFonts w:ascii="Palatino Linotype" w:hAnsi="Palatino Linotype"/>
                        <w:w w:val="110"/>
                        <w:sz w:val="28"/>
                      </w:rPr>
                      <w:instrText xml:space="preserve"> PAGE </w:instrText>
                    </w:r>
                    <w:r>
                      <w:fldChar w:fldCharType="separate"/>
                    </w:r>
                    <w:r>
                      <w:t>80</w:t>
                    </w:r>
                    <w:r>
                      <w:fldChar w:fldCharType="end"/>
                    </w:r>
                    <w:r>
                      <w:rPr>
                        <w:rFonts w:ascii="Palatino Linotype" w:hAnsi="Palatino Linotype"/>
                        <w:w w:val="110"/>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D717A"/>
    <w:multiLevelType w:val="multilevel"/>
    <w:tmpl w:val="98CD717A"/>
    <w:lvl w:ilvl="0" w:tentative="0">
      <w:start w:val="1"/>
      <w:numFmt w:val="decimal"/>
      <w:lvlText w:val="%1."/>
      <w:lvlJc w:val="left"/>
      <w:pPr>
        <w:ind w:left="1282"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080" w:hanging="322"/>
      </w:pPr>
      <w:rPr>
        <w:rFonts w:hint="default"/>
        <w:lang w:val="zh-CN" w:eastAsia="zh-CN" w:bidi="zh-CN"/>
      </w:rPr>
    </w:lvl>
    <w:lvl w:ilvl="2" w:tentative="0">
      <w:start w:val="0"/>
      <w:numFmt w:val="bullet"/>
      <w:lvlText w:val="•"/>
      <w:lvlJc w:val="left"/>
      <w:pPr>
        <w:ind w:left="2881" w:hanging="322"/>
      </w:pPr>
      <w:rPr>
        <w:rFonts w:hint="default"/>
        <w:lang w:val="zh-CN" w:eastAsia="zh-CN" w:bidi="zh-CN"/>
      </w:rPr>
    </w:lvl>
    <w:lvl w:ilvl="3" w:tentative="0">
      <w:start w:val="0"/>
      <w:numFmt w:val="bullet"/>
      <w:lvlText w:val="•"/>
      <w:lvlJc w:val="left"/>
      <w:pPr>
        <w:ind w:left="3681" w:hanging="322"/>
      </w:pPr>
      <w:rPr>
        <w:rFonts w:hint="default"/>
        <w:lang w:val="zh-CN" w:eastAsia="zh-CN" w:bidi="zh-CN"/>
      </w:rPr>
    </w:lvl>
    <w:lvl w:ilvl="4" w:tentative="0">
      <w:start w:val="0"/>
      <w:numFmt w:val="bullet"/>
      <w:lvlText w:val="•"/>
      <w:lvlJc w:val="left"/>
      <w:pPr>
        <w:ind w:left="4482" w:hanging="322"/>
      </w:pPr>
      <w:rPr>
        <w:rFonts w:hint="default"/>
        <w:lang w:val="zh-CN" w:eastAsia="zh-CN" w:bidi="zh-CN"/>
      </w:rPr>
    </w:lvl>
    <w:lvl w:ilvl="5" w:tentative="0">
      <w:start w:val="0"/>
      <w:numFmt w:val="bullet"/>
      <w:lvlText w:val="•"/>
      <w:lvlJc w:val="left"/>
      <w:pPr>
        <w:ind w:left="5283" w:hanging="322"/>
      </w:pPr>
      <w:rPr>
        <w:rFonts w:hint="default"/>
        <w:lang w:val="zh-CN" w:eastAsia="zh-CN" w:bidi="zh-CN"/>
      </w:rPr>
    </w:lvl>
    <w:lvl w:ilvl="6" w:tentative="0">
      <w:start w:val="0"/>
      <w:numFmt w:val="bullet"/>
      <w:lvlText w:val="•"/>
      <w:lvlJc w:val="left"/>
      <w:pPr>
        <w:ind w:left="6083" w:hanging="322"/>
      </w:pPr>
      <w:rPr>
        <w:rFonts w:hint="default"/>
        <w:lang w:val="zh-CN" w:eastAsia="zh-CN" w:bidi="zh-CN"/>
      </w:rPr>
    </w:lvl>
    <w:lvl w:ilvl="7" w:tentative="0">
      <w:start w:val="0"/>
      <w:numFmt w:val="bullet"/>
      <w:lvlText w:val="•"/>
      <w:lvlJc w:val="left"/>
      <w:pPr>
        <w:ind w:left="6884" w:hanging="322"/>
      </w:pPr>
      <w:rPr>
        <w:rFonts w:hint="default"/>
        <w:lang w:val="zh-CN" w:eastAsia="zh-CN" w:bidi="zh-CN"/>
      </w:rPr>
    </w:lvl>
    <w:lvl w:ilvl="8" w:tentative="0">
      <w:start w:val="0"/>
      <w:numFmt w:val="bullet"/>
      <w:lvlText w:val="•"/>
      <w:lvlJc w:val="left"/>
      <w:pPr>
        <w:ind w:left="7684" w:hanging="322"/>
      </w:pPr>
      <w:rPr>
        <w:rFonts w:hint="default"/>
        <w:lang w:val="zh-CN" w:eastAsia="zh-CN" w:bidi="zh-CN"/>
      </w:rPr>
    </w:lvl>
  </w:abstractNum>
  <w:abstractNum w:abstractNumId="1">
    <w:nsid w:val="9DFC6F65"/>
    <w:multiLevelType w:val="multilevel"/>
    <w:tmpl w:val="9DFC6F65"/>
    <w:lvl w:ilvl="0" w:tentative="0">
      <w:start w:val="1"/>
      <w:numFmt w:val="decimal"/>
      <w:lvlText w:val="%1."/>
      <w:lvlJc w:val="left"/>
      <w:pPr>
        <w:ind w:left="320"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920" w:hanging="322"/>
      </w:pPr>
      <w:rPr>
        <w:rFonts w:hint="default"/>
        <w:lang w:val="zh-CN" w:eastAsia="zh-CN" w:bidi="zh-CN"/>
      </w:rPr>
    </w:lvl>
    <w:lvl w:ilvl="2" w:tentative="0">
      <w:start w:val="0"/>
      <w:numFmt w:val="bullet"/>
      <w:lvlText w:val="•"/>
      <w:lvlJc w:val="left"/>
      <w:pPr>
        <w:ind w:left="2738" w:hanging="322"/>
      </w:pPr>
      <w:rPr>
        <w:rFonts w:hint="default"/>
        <w:lang w:val="zh-CN" w:eastAsia="zh-CN" w:bidi="zh-CN"/>
      </w:rPr>
    </w:lvl>
    <w:lvl w:ilvl="3" w:tentative="0">
      <w:start w:val="0"/>
      <w:numFmt w:val="bullet"/>
      <w:lvlText w:val="•"/>
      <w:lvlJc w:val="left"/>
      <w:pPr>
        <w:ind w:left="3556" w:hanging="322"/>
      </w:pPr>
      <w:rPr>
        <w:rFonts w:hint="default"/>
        <w:lang w:val="zh-CN" w:eastAsia="zh-CN" w:bidi="zh-CN"/>
      </w:rPr>
    </w:lvl>
    <w:lvl w:ilvl="4" w:tentative="0">
      <w:start w:val="0"/>
      <w:numFmt w:val="bullet"/>
      <w:lvlText w:val="•"/>
      <w:lvlJc w:val="left"/>
      <w:pPr>
        <w:ind w:left="4375" w:hanging="322"/>
      </w:pPr>
      <w:rPr>
        <w:rFonts w:hint="default"/>
        <w:lang w:val="zh-CN" w:eastAsia="zh-CN" w:bidi="zh-CN"/>
      </w:rPr>
    </w:lvl>
    <w:lvl w:ilvl="5" w:tentative="0">
      <w:start w:val="0"/>
      <w:numFmt w:val="bullet"/>
      <w:lvlText w:val="•"/>
      <w:lvlJc w:val="left"/>
      <w:pPr>
        <w:ind w:left="5193" w:hanging="322"/>
      </w:pPr>
      <w:rPr>
        <w:rFonts w:hint="default"/>
        <w:lang w:val="zh-CN" w:eastAsia="zh-CN" w:bidi="zh-CN"/>
      </w:rPr>
    </w:lvl>
    <w:lvl w:ilvl="6" w:tentative="0">
      <w:start w:val="0"/>
      <w:numFmt w:val="bullet"/>
      <w:lvlText w:val="•"/>
      <w:lvlJc w:val="left"/>
      <w:pPr>
        <w:ind w:left="6012" w:hanging="322"/>
      </w:pPr>
      <w:rPr>
        <w:rFonts w:hint="default"/>
        <w:lang w:val="zh-CN" w:eastAsia="zh-CN" w:bidi="zh-CN"/>
      </w:rPr>
    </w:lvl>
    <w:lvl w:ilvl="7" w:tentative="0">
      <w:start w:val="0"/>
      <w:numFmt w:val="bullet"/>
      <w:lvlText w:val="•"/>
      <w:lvlJc w:val="left"/>
      <w:pPr>
        <w:ind w:left="6830" w:hanging="322"/>
      </w:pPr>
      <w:rPr>
        <w:rFonts w:hint="default"/>
        <w:lang w:val="zh-CN" w:eastAsia="zh-CN" w:bidi="zh-CN"/>
      </w:rPr>
    </w:lvl>
    <w:lvl w:ilvl="8" w:tentative="0">
      <w:start w:val="0"/>
      <w:numFmt w:val="bullet"/>
      <w:lvlText w:val="•"/>
      <w:lvlJc w:val="left"/>
      <w:pPr>
        <w:ind w:left="7649" w:hanging="322"/>
      </w:pPr>
      <w:rPr>
        <w:rFonts w:hint="default"/>
        <w:lang w:val="zh-CN" w:eastAsia="zh-CN" w:bidi="zh-CN"/>
      </w:rPr>
    </w:lvl>
  </w:abstractNum>
  <w:abstractNum w:abstractNumId="2">
    <w:nsid w:val="C90D1B09"/>
    <w:multiLevelType w:val="multilevel"/>
    <w:tmpl w:val="C90D1B09"/>
    <w:lvl w:ilvl="0" w:tentative="0">
      <w:start w:val="3"/>
      <w:numFmt w:val="decimal"/>
      <w:lvlText w:val="%1."/>
      <w:lvlJc w:val="left"/>
      <w:pPr>
        <w:ind w:left="689" w:hanging="262"/>
        <w:jc w:val="left"/>
      </w:pPr>
      <w:rPr>
        <w:rFonts w:hint="default" w:ascii="宋体" w:hAnsi="宋体" w:eastAsia="宋体" w:cs="宋体"/>
        <w:spacing w:val="-2"/>
        <w:w w:val="100"/>
        <w:sz w:val="22"/>
        <w:szCs w:val="22"/>
        <w:lang w:val="zh-CN" w:eastAsia="zh-CN" w:bidi="zh-CN"/>
      </w:rPr>
    </w:lvl>
    <w:lvl w:ilvl="1" w:tentative="0">
      <w:start w:val="1"/>
      <w:numFmt w:val="decimal"/>
      <w:lvlText w:val="%2."/>
      <w:lvlJc w:val="left"/>
      <w:pPr>
        <w:ind w:left="1041" w:hanging="241"/>
        <w:jc w:val="left"/>
      </w:pPr>
      <w:rPr>
        <w:rFonts w:hint="default" w:ascii="楷体" w:hAnsi="楷体" w:eastAsia="楷体" w:cs="楷体"/>
        <w:spacing w:val="-60"/>
        <w:w w:val="100"/>
        <w:sz w:val="22"/>
        <w:szCs w:val="22"/>
        <w:lang w:val="zh-CN" w:eastAsia="zh-CN" w:bidi="zh-CN"/>
      </w:rPr>
    </w:lvl>
    <w:lvl w:ilvl="2" w:tentative="0">
      <w:start w:val="1"/>
      <w:numFmt w:val="decimal"/>
      <w:lvlText w:val="%3."/>
      <w:lvlJc w:val="left"/>
      <w:pPr>
        <w:ind w:left="320" w:hanging="322"/>
        <w:jc w:val="left"/>
      </w:pPr>
      <w:rPr>
        <w:rFonts w:hint="default" w:ascii="仿宋" w:hAnsi="仿宋" w:eastAsia="仿宋" w:cs="仿宋"/>
        <w:spacing w:val="-2"/>
        <w:w w:val="99"/>
        <w:sz w:val="30"/>
        <w:szCs w:val="30"/>
        <w:lang w:val="zh-CN" w:eastAsia="zh-CN" w:bidi="zh-CN"/>
      </w:rPr>
    </w:lvl>
    <w:lvl w:ilvl="3" w:tentative="0">
      <w:start w:val="0"/>
      <w:numFmt w:val="bullet"/>
      <w:lvlText w:val="•"/>
      <w:lvlJc w:val="left"/>
      <w:pPr>
        <w:ind w:left="2070" w:hanging="322"/>
      </w:pPr>
      <w:rPr>
        <w:rFonts w:hint="default"/>
        <w:lang w:val="zh-CN" w:eastAsia="zh-CN" w:bidi="zh-CN"/>
      </w:rPr>
    </w:lvl>
    <w:lvl w:ilvl="4" w:tentative="0">
      <w:start w:val="0"/>
      <w:numFmt w:val="bullet"/>
      <w:lvlText w:val="•"/>
      <w:lvlJc w:val="left"/>
      <w:pPr>
        <w:ind w:left="3101" w:hanging="322"/>
      </w:pPr>
      <w:rPr>
        <w:rFonts w:hint="default"/>
        <w:lang w:val="zh-CN" w:eastAsia="zh-CN" w:bidi="zh-CN"/>
      </w:rPr>
    </w:lvl>
    <w:lvl w:ilvl="5" w:tentative="0">
      <w:start w:val="0"/>
      <w:numFmt w:val="bullet"/>
      <w:lvlText w:val="•"/>
      <w:lvlJc w:val="left"/>
      <w:pPr>
        <w:ind w:left="4132" w:hanging="322"/>
      </w:pPr>
      <w:rPr>
        <w:rFonts w:hint="default"/>
        <w:lang w:val="zh-CN" w:eastAsia="zh-CN" w:bidi="zh-CN"/>
      </w:rPr>
    </w:lvl>
    <w:lvl w:ilvl="6" w:tentative="0">
      <w:start w:val="0"/>
      <w:numFmt w:val="bullet"/>
      <w:lvlText w:val="•"/>
      <w:lvlJc w:val="left"/>
      <w:pPr>
        <w:ind w:left="5163" w:hanging="322"/>
      </w:pPr>
      <w:rPr>
        <w:rFonts w:hint="default"/>
        <w:lang w:val="zh-CN" w:eastAsia="zh-CN" w:bidi="zh-CN"/>
      </w:rPr>
    </w:lvl>
    <w:lvl w:ilvl="7" w:tentative="0">
      <w:start w:val="0"/>
      <w:numFmt w:val="bullet"/>
      <w:lvlText w:val="•"/>
      <w:lvlJc w:val="left"/>
      <w:pPr>
        <w:ind w:left="6193" w:hanging="322"/>
      </w:pPr>
      <w:rPr>
        <w:rFonts w:hint="default"/>
        <w:lang w:val="zh-CN" w:eastAsia="zh-CN" w:bidi="zh-CN"/>
      </w:rPr>
    </w:lvl>
    <w:lvl w:ilvl="8" w:tentative="0">
      <w:start w:val="0"/>
      <w:numFmt w:val="bullet"/>
      <w:lvlText w:val="•"/>
      <w:lvlJc w:val="left"/>
      <w:pPr>
        <w:ind w:left="7224" w:hanging="322"/>
      </w:pPr>
      <w:rPr>
        <w:rFonts w:hint="default"/>
        <w:lang w:val="zh-CN" w:eastAsia="zh-CN" w:bidi="zh-CN"/>
      </w:rPr>
    </w:lvl>
  </w:abstractNum>
  <w:abstractNum w:abstractNumId="3">
    <w:nsid w:val="03C240C0"/>
    <w:multiLevelType w:val="multilevel"/>
    <w:tmpl w:val="03C240C0"/>
    <w:lvl w:ilvl="0" w:tentative="0">
      <w:start w:val="1"/>
      <w:numFmt w:val="decimal"/>
      <w:lvlText w:val="%1."/>
      <w:lvlJc w:val="left"/>
      <w:pPr>
        <w:ind w:left="320"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216" w:hanging="322"/>
      </w:pPr>
      <w:rPr>
        <w:rFonts w:hint="default"/>
        <w:lang w:val="zh-CN" w:eastAsia="zh-CN" w:bidi="zh-CN"/>
      </w:rPr>
    </w:lvl>
    <w:lvl w:ilvl="2" w:tentative="0">
      <w:start w:val="0"/>
      <w:numFmt w:val="bullet"/>
      <w:lvlText w:val="•"/>
      <w:lvlJc w:val="left"/>
      <w:pPr>
        <w:ind w:left="2113" w:hanging="322"/>
      </w:pPr>
      <w:rPr>
        <w:rFonts w:hint="default"/>
        <w:lang w:val="zh-CN" w:eastAsia="zh-CN" w:bidi="zh-CN"/>
      </w:rPr>
    </w:lvl>
    <w:lvl w:ilvl="3" w:tentative="0">
      <w:start w:val="0"/>
      <w:numFmt w:val="bullet"/>
      <w:lvlText w:val="•"/>
      <w:lvlJc w:val="left"/>
      <w:pPr>
        <w:ind w:left="3009" w:hanging="322"/>
      </w:pPr>
      <w:rPr>
        <w:rFonts w:hint="default"/>
        <w:lang w:val="zh-CN" w:eastAsia="zh-CN" w:bidi="zh-CN"/>
      </w:rPr>
    </w:lvl>
    <w:lvl w:ilvl="4" w:tentative="0">
      <w:start w:val="0"/>
      <w:numFmt w:val="bullet"/>
      <w:lvlText w:val="•"/>
      <w:lvlJc w:val="left"/>
      <w:pPr>
        <w:ind w:left="3906" w:hanging="322"/>
      </w:pPr>
      <w:rPr>
        <w:rFonts w:hint="default"/>
        <w:lang w:val="zh-CN" w:eastAsia="zh-CN" w:bidi="zh-CN"/>
      </w:rPr>
    </w:lvl>
    <w:lvl w:ilvl="5" w:tentative="0">
      <w:start w:val="0"/>
      <w:numFmt w:val="bullet"/>
      <w:lvlText w:val="•"/>
      <w:lvlJc w:val="left"/>
      <w:pPr>
        <w:ind w:left="4803" w:hanging="322"/>
      </w:pPr>
      <w:rPr>
        <w:rFonts w:hint="default"/>
        <w:lang w:val="zh-CN" w:eastAsia="zh-CN" w:bidi="zh-CN"/>
      </w:rPr>
    </w:lvl>
    <w:lvl w:ilvl="6" w:tentative="0">
      <w:start w:val="0"/>
      <w:numFmt w:val="bullet"/>
      <w:lvlText w:val="•"/>
      <w:lvlJc w:val="left"/>
      <w:pPr>
        <w:ind w:left="5699" w:hanging="322"/>
      </w:pPr>
      <w:rPr>
        <w:rFonts w:hint="default"/>
        <w:lang w:val="zh-CN" w:eastAsia="zh-CN" w:bidi="zh-CN"/>
      </w:rPr>
    </w:lvl>
    <w:lvl w:ilvl="7" w:tentative="0">
      <w:start w:val="0"/>
      <w:numFmt w:val="bullet"/>
      <w:lvlText w:val="•"/>
      <w:lvlJc w:val="left"/>
      <w:pPr>
        <w:ind w:left="6596" w:hanging="322"/>
      </w:pPr>
      <w:rPr>
        <w:rFonts w:hint="default"/>
        <w:lang w:val="zh-CN" w:eastAsia="zh-CN" w:bidi="zh-CN"/>
      </w:rPr>
    </w:lvl>
    <w:lvl w:ilvl="8" w:tentative="0">
      <w:start w:val="0"/>
      <w:numFmt w:val="bullet"/>
      <w:lvlText w:val="•"/>
      <w:lvlJc w:val="left"/>
      <w:pPr>
        <w:ind w:left="7492" w:hanging="322"/>
      </w:pPr>
      <w:rPr>
        <w:rFonts w:hint="default"/>
        <w:lang w:val="zh-CN" w:eastAsia="zh-CN" w:bidi="zh-CN"/>
      </w:rPr>
    </w:lvl>
  </w:abstractNum>
  <w:abstractNum w:abstractNumId="4">
    <w:nsid w:val="21B3B1B1"/>
    <w:multiLevelType w:val="multilevel"/>
    <w:tmpl w:val="21B3B1B1"/>
    <w:lvl w:ilvl="0" w:tentative="0">
      <w:start w:val="1"/>
      <w:numFmt w:val="decimal"/>
      <w:lvlText w:val="%1."/>
      <w:lvlJc w:val="left"/>
      <w:pPr>
        <w:ind w:left="1282"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080" w:hanging="322"/>
      </w:pPr>
      <w:rPr>
        <w:rFonts w:hint="default"/>
        <w:lang w:val="zh-CN" w:eastAsia="zh-CN" w:bidi="zh-CN"/>
      </w:rPr>
    </w:lvl>
    <w:lvl w:ilvl="2" w:tentative="0">
      <w:start w:val="0"/>
      <w:numFmt w:val="bullet"/>
      <w:lvlText w:val="•"/>
      <w:lvlJc w:val="left"/>
      <w:pPr>
        <w:ind w:left="2881" w:hanging="322"/>
      </w:pPr>
      <w:rPr>
        <w:rFonts w:hint="default"/>
        <w:lang w:val="zh-CN" w:eastAsia="zh-CN" w:bidi="zh-CN"/>
      </w:rPr>
    </w:lvl>
    <w:lvl w:ilvl="3" w:tentative="0">
      <w:start w:val="0"/>
      <w:numFmt w:val="bullet"/>
      <w:lvlText w:val="•"/>
      <w:lvlJc w:val="left"/>
      <w:pPr>
        <w:ind w:left="3681" w:hanging="322"/>
      </w:pPr>
      <w:rPr>
        <w:rFonts w:hint="default"/>
        <w:lang w:val="zh-CN" w:eastAsia="zh-CN" w:bidi="zh-CN"/>
      </w:rPr>
    </w:lvl>
    <w:lvl w:ilvl="4" w:tentative="0">
      <w:start w:val="0"/>
      <w:numFmt w:val="bullet"/>
      <w:lvlText w:val="•"/>
      <w:lvlJc w:val="left"/>
      <w:pPr>
        <w:ind w:left="4482" w:hanging="322"/>
      </w:pPr>
      <w:rPr>
        <w:rFonts w:hint="default"/>
        <w:lang w:val="zh-CN" w:eastAsia="zh-CN" w:bidi="zh-CN"/>
      </w:rPr>
    </w:lvl>
    <w:lvl w:ilvl="5" w:tentative="0">
      <w:start w:val="0"/>
      <w:numFmt w:val="bullet"/>
      <w:lvlText w:val="•"/>
      <w:lvlJc w:val="left"/>
      <w:pPr>
        <w:ind w:left="5283" w:hanging="322"/>
      </w:pPr>
      <w:rPr>
        <w:rFonts w:hint="default"/>
        <w:lang w:val="zh-CN" w:eastAsia="zh-CN" w:bidi="zh-CN"/>
      </w:rPr>
    </w:lvl>
    <w:lvl w:ilvl="6" w:tentative="0">
      <w:start w:val="0"/>
      <w:numFmt w:val="bullet"/>
      <w:lvlText w:val="•"/>
      <w:lvlJc w:val="left"/>
      <w:pPr>
        <w:ind w:left="6083" w:hanging="322"/>
      </w:pPr>
      <w:rPr>
        <w:rFonts w:hint="default"/>
        <w:lang w:val="zh-CN" w:eastAsia="zh-CN" w:bidi="zh-CN"/>
      </w:rPr>
    </w:lvl>
    <w:lvl w:ilvl="7" w:tentative="0">
      <w:start w:val="0"/>
      <w:numFmt w:val="bullet"/>
      <w:lvlText w:val="•"/>
      <w:lvlJc w:val="left"/>
      <w:pPr>
        <w:ind w:left="6884" w:hanging="322"/>
      </w:pPr>
      <w:rPr>
        <w:rFonts w:hint="default"/>
        <w:lang w:val="zh-CN" w:eastAsia="zh-CN" w:bidi="zh-CN"/>
      </w:rPr>
    </w:lvl>
    <w:lvl w:ilvl="8" w:tentative="0">
      <w:start w:val="0"/>
      <w:numFmt w:val="bullet"/>
      <w:lvlText w:val="•"/>
      <w:lvlJc w:val="left"/>
      <w:pPr>
        <w:ind w:left="7684" w:hanging="322"/>
      </w:pPr>
      <w:rPr>
        <w:rFonts w:hint="default"/>
        <w:lang w:val="zh-CN" w:eastAsia="zh-CN" w:bidi="zh-C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47095"/>
    <w:rsid w:val="3F047095"/>
    <w:rsid w:val="5B42056E"/>
    <w:rsid w:val="62966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0"/>
      <w:jc w:val="center"/>
      <w:outlineLvl w:val="1"/>
    </w:pPr>
    <w:rPr>
      <w:rFonts w:ascii="宋体" w:hAnsi="宋体" w:eastAsia="宋体" w:cs="宋体"/>
      <w:sz w:val="44"/>
      <w:szCs w:val="44"/>
      <w:lang w:val="zh-CN" w:eastAsia="zh-CN" w:bidi="zh-CN"/>
    </w:rPr>
  </w:style>
  <w:style w:type="paragraph" w:styleId="3">
    <w:name w:val="heading 2"/>
    <w:basedOn w:val="1"/>
    <w:next w:val="1"/>
    <w:qFormat/>
    <w:uiPriority w:val="1"/>
    <w:pPr>
      <w:ind w:left="511" w:right="848"/>
      <w:jc w:val="center"/>
      <w:outlineLvl w:val="2"/>
    </w:pPr>
    <w:rPr>
      <w:rFonts w:ascii="黑体" w:hAnsi="黑体" w:eastAsia="黑体" w:cs="黑体"/>
      <w:sz w:val="36"/>
      <w:szCs w:val="36"/>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zh-CN" w:eastAsia="zh-CN" w:bidi="zh-CN"/>
    </w:rPr>
  </w:style>
  <w:style w:type="paragraph" w:styleId="7">
    <w:name w:val="List Paragraph"/>
    <w:basedOn w:val="1"/>
    <w:qFormat/>
    <w:uiPriority w:val="1"/>
    <w:pPr>
      <w:ind w:left="320" w:firstLine="640"/>
    </w:pPr>
    <w:rPr>
      <w:rFonts w:ascii="仿宋" w:hAnsi="仿宋" w:eastAsia="仿宋" w:cs="仿宋"/>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2021-03-23T07:44:00Z</dcterms:created>
  <dc:creator>珊33</dc:creator>
  <cp:lastModifiedBy>珊33</cp:lastModifiedBy>
  <dcterms:modified xsi:type="dcterms:W3CDTF">2021-03-23T08:27:52Z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