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000000"/>
          <w:spacing w:val="0"/>
          <w:kern w:val="0"/>
          <w:sz w:val="32"/>
          <w:szCs w:val="32"/>
          <w:u w:val="none"/>
          <w:lang w:val="en-US" w:eastAsia="zh-CN"/>
        </w:rPr>
      </w:pPr>
      <w:r>
        <w:rPr>
          <w:rFonts w:hint="eastAsia" w:ascii="宋体" w:hAnsi="宋体" w:eastAsia="宋体" w:cs="宋体"/>
          <w:b/>
          <w:color w:val="000000"/>
          <w:spacing w:val="0"/>
          <w:kern w:val="0"/>
          <w:sz w:val="32"/>
          <w:szCs w:val="32"/>
          <w:u w:val="none"/>
          <w:lang w:val="en-US" w:eastAsia="zh-CN"/>
        </w:rPr>
        <w:t>2023年科创实践类智能机器人-工程挑战</w:t>
      </w:r>
    </w:p>
    <w:p>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000000"/>
          <w:spacing w:val="0"/>
          <w:kern w:val="0"/>
          <w:sz w:val="32"/>
          <w:szCs w:val="32"/>
          <w:u w:val="none"/>
          <w:lang w:val="en-US" w:eastAsia="zh-CN"/>
        </w:rPr>
      </w:pPr>
      <w:r>
        <w:rPr>
          <w:rFonts w:hint="eastAsia" w:ascii="宋体" w:hAnsi="宋体" w:eastAsia="宋体" w:cs="宋体"/>
          <w:b/>
          <w:color w:val="000000"/>
          <w:spacing w:val="0"/>
          <w:kern w:val="0"/>
          <w:sz w:val="32"/>
          <w:szCs w:val="32"/>
          <w:u w:val="none"/>
          <w:lang w:val="en-US" w:eastAsia="zh-CN"/>
        </w:rPr>
        <w:t>E1工程技能 任务说明书</w:t>
      </w:r>
    </w:p>
    <w:p/>
    <w:p>
      <w:pPr>
        <w:pStyle w:val="2"/>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参加活动范围</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firstLine="420"/>
        <w:textAlignment w:val="auto"/>
        <w:rPr>
          <w:rFonts w:hint="eastAsia" w:ascii="仿宋" w:hAnsi="仿宋" w:eastAsia="仿宋" w:cs="仿宋"/>
          <w:sz w:val="24"/>
          <w:szCs w:val="24"/>
        </w:rPr>
      </w:pPr>
      <w:r>
        <w:rPr>
          <w:rFonts w:hint="eastAsia" w:ascii="仿宋" w:hAnsi="仿宋" w:eastAsia="仿宋" w:cs="仿宋"/>
          <w:sz w:val="24"/>
          <w:szCs w:val="24"/>
        </w:rPr>
        <w:t>参加活动组别：小学组、初中组</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firstLine="420"/>
        <w:textAlignment w:val="auto"/>
        <w:rPr>
          <w:rFonts w:hint="eastAsia" w:ascii="仿宋" w:hAnsi="仿宋" w:eastAsia="仿宋" w:cs="仿宋"/>
          <w:sz w:val="24"/>
          <w:szCs w:val="24"/>
        </w:rPr>
      </w:pPr>
      <w:r>
        <w:rPr>
          <w:rFonts w:hint="eastAsia" w:ascii="仿宋" w:hAnsi="仿宋" w:eastAsia="仿宋" w:cs="仿宋"/>
          <w:sz w:val="24"/>
          <w:szCs w:val="24"/>
        </w:rPr>
        <w:t>参加活动人数：每队限4名学生</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firstLine="420"/>
        <w:textAlignment w:val="auto"/>
        <w:rPr>
          <w:rFonts w:hint="eastAsia" w:ascii="仿宋" w:hAnsi="仿宋" w:eastAsia="仿宋" w:cs="仿宋"/>
          <w:sz w:val="24"/>
          <w:szCs w:val="24"/>
        </w:rPr>
      </w:pPr>
      <w:r>
        <w:rPr>
          <w:rFonts w:hint="eastAsia" w:ascii="仿宋" w:hAnsi="仿宋" w:eastAsia="仿宋" w:cs="仿宋"/>
          <w:sz w:val="24"/>
          <w:szCs w:val="24"/>
        </w:rPr>
        <w:t>指导教师：每队限报2名指导老师</w:t>
      </w:r>
    </w:p>
    <w:p>
      <w:pPr>
        <w:pStyle w:val="2"/>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活动简介</w:t>
      </w:r>
      <w:bookmarkStart w:id="0" w:name="_GoBack"/>
      <w:bookmarkEnd w:id="0"/>
    </w:p>
    <w:p>
      <w:pPr>
        <w:pStyle w:val="4"/>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活动背景</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本届工程技能活动的主题名称为“碧海蓝天”。</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人类同在一个地球村，但由于长期使用传统能源，制造了大量的二氧化碳排放，造成了全球变暖的气候变化，使人类的生存环境面临严峻的挑战。为此，中国政府提出了努力构建绿色低碳循环发展经济体系的新发展理念以及实现碳达峰与碳中和的战略目标，并在能源利用以及减少二氧化碳排放等方面，与世界各国一道进行共同探讨和开展合作，利用现代科学技术努力实现节能减排，还地球以“碧海蓝天”。</w:t>
      </w:r>
    </w:p>
    <w:p>
      <w:pPr>
        <w:pStyle w:val="4"/>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活动介绍</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E1工程技能活动-碧海蓝天项目为团队竞技项目，主要考察参加活动的队员编程、搭建、操控以及临场的应变与指挥能力。竞技活动除了考察活动队伍对于机器人的搭建、编程与操作，通过工程日志的编写，考察参与活动的选手在整个活动活动期间基于STEAM教育，对活动队伍的付出。</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活动队伍通过机械原理和各种传动方式设计一台既可以执行手动遥控操作，又可以按预先编写的程序完成任务的活动机器人，从活动场地的出发区出发，在指定的时间内拯救出现故障的自动采集机器人，同时将能量方块、能量晶体、能量球运送到指定位置获取得分，活动最后将机器人停留在停泊区等各项活动任务。</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通过机型设计让学生们实践不同的机械原理和各种不同的传动方式，遥控器自定义编程和自动程序编程锻炼同学们的逻辑思维能力，活动过程中形成团队意识，学会交流，发现问题解决问题。</w:t>
      </w:r>
    </w:p>
    <w:p>
      <w:pPr>
        <w:pStyle w:val="2"/>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活动办法</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省级活动分为省级选拨活动和省级现场活动两个环节。</w:t>
      </w:r>
    </w:p>
    <w:p>
      <w:pPr>
        <w:pStyle w:val="2"/>
        <w:keepNext w:val="0"/>
        <w:keepLines w:val="0"/>
        <w:pageBreakBefore w:val="0"/>
        <w:widowControl w:val="0"/>
        <w:numPr>
          <w:ilvl w:val="255"/>
          <w:numId w:val="1"/>
        </w:numPr>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（一）省选拨活动说明</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任务要求：</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活动分为自动控制阶段、 手动控制阶段。每个阶段可执行的任务列表如下。</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9"/>
        <w:gridCol w:w="3969"/>
        <w:gridCol w:w="1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53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活动阶段</w:t>
            </w:r>
          </w:p>
        </w:tc>
        <w:tc>
          <w:tcPr>
            <w:tcW w:w="396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可执行任务</w:t>
            </w:r>
          </w:p>
        </w:tc>
        <w:tc>
          <w:tcPr>
            <w:tcW w:w="1774"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可活动区域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3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小学组自动控制阶段（30秒）</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初中组自动控制阶段（45秒）</w:t>
            </w:r>
          </w:p>
        </w:tc>
        <w:tc>
          <w:tcPr>
            <w:tcW w:w="396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lang w:eastAsia="zh-Hans"/>
              </w:rPr>
            </w:pPr>
            <w:r>
              <w:rPr>
                <w:rFonts w:hint="eastAsia" w:ascii="仿宋" w:hAnsi="仿宋" w:eastAsia="仿宋" w:cs="仿宋"/>
                <w:sz w:val="24"/>
                <w:szCs w:val="24"/>
              </w:rPr>
              <w:t>蜂鸣器发声，巡线移动，激活求援机器人（声光示警），求援机器人返回出发区（初中组）</w:t>
            </w:r>
          </w:p>
        </w:tc>
        <w:tc>
          <w:tcPr>
            <w:tcW w:w="1774"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本方半场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3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小学组手动控制阶段（1分30秒）</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初中组手动控制阶段（1分15秒）</w:t>
            </w:r>
          </w:p>
        </w:tc>
        <w:tc>
          <w:tcPr>
            <w:tcW w:w="3969"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放置能量块、能量球、能量晶体、停泊</w:t>
            </w:r>
          </w:p>
        </w:tc>
        <w:tc>
          <w:tcPr>
            <w:tcW w:w="1774"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全场</w:t>
            </w:r>
          </w:p>
        </w:tc>
      </w:tr>
    </w:tbl>
    <w:p>
      <w:pPr>
        <w:pStyle w:val="4"/>
        <w:keepNext w:val="0"/>
        <w:keepLines w:val="0"/>
        <w:pageBreakBefore w:val="0"/>
        <w:numPr>
          <w:ilvl w:val="255"/>
          <w:numId w:val="1"/>
        </w:numPr>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（1）程序编写</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通过自动模式，机器人处于程序控制完成自动部分任务的得分，考察学生对于程序的编写能力。通过完成任务的先后顺序，完成任务得分的准确性，例如各传感器的控制与程序结构的先后顺序。体现出学生对于程序编写过程中的逻辑思维能力，以及对编程的理解。</w:t>
      </w:r>
    </w:p>
    <w:p>
      <w:pPr>
        <w:pStyle w:val="4"/>
        <w:keepNext w:val="0"/>
        <w:keepLines w:val="0"/>
        <w:pageBreakBefore w:val="0"/>
        <w:numPr>
          <w:ilvl w:val="255"/>
          <w:numId w:val="1"/>
        </w:numPr>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（2）动手操控</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通过手动模式的切换，遥控机器人完成任务的得分，考察学生对于任务的理解，以及基于对任务的理解，对机器人的搭建能力。再搭建过程中学生会运用到数学、物理等跨学科综合知识，例如抬升结构的工作效率，机器人结构的稳定性与重心的位置等。在不断的试错与纠正过程中，提升学生的创造力与心理耐压能力。</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（3）计分办法</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686"/>
        <w:gridCol w:w="1701"/>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阶段</w:t>
            </w: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得分任务细项</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得分物细项</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单个道具/任务分值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自动</w:t>
            </w: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机器人出发警示-蜂鸣器报警</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巡线至求援机器人前停止</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Hans"/>
              </w:rPr>
              <w:t>求援机器人启动</w:t>
            </w:r>
            <w:r>
              <w:rPr>
                <w:rFonts w:hint="eastAsia" w:ascii="仿宋" w:hAnsi="仿宋" w:eastAsia="仿宋" w:cs="仿宋"/>
                <w:sz w:val="24"/>
                <w:szCs w:val="24"/>
              </w:rPr>
              <w:t>-显示屏显示“SOS”</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Hans"/>
              </w:rPr>
              <w:t>求援机器人启动</w:t>
            </w:r>
            <w:r>
              <w:rPr>
                <w:rFonts w:hint="eastAsia" w:ascii="仿宋" w:hAnsi="仿宋" w:eastAsia="仿宋" w:cs="仿宋"/>
                <w:sz w:val="24"/>
                <w:szCs w:val="24"/>
              </w:rPr>
              <w:t>-蜂鸣器报警</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lang w:eastAsia="zh-Hans"/>
              </w:rPr>
            </w:pPr>
            <w:r>
              <w:rPr>
                <w:rFonts w:hint="eastAsia" w:ascii="仿宋" w:hAnsi="仿宋" w:eastAsia="仿宋" w:cs="仿宋"/>
                <w:sz w:val="24"/>
                <w:szCs w:val="24"/>
                <w:lang w:eastAsia="zh-Hans"/>
              </w:rPr>
              <w:t>求援机器人返回出发区（初中组）</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lang w:eastAsia="zh-Hans"/>
              </w:rPr>
            </w:pPr>
            <w:r>
              <w:rPr>
                <w:rFonts w:hint="eastAsia" w:ascii="仿宋" w:hAnsi="仿宋" w:eastAsia="仿宋" w:cs="仿宋"/>
                <w:sz w:val="24"/>
                <w:szCs w:val="24"/>
                <w:lang w:eastAsia="zh-Hans"/>
              </w:rPr>
              <w:t>自动控制阶段获胜</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奖励</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手动</w:t>
            </w: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能量方块得分</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高得分区10分/低得分区4分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能量球得分</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能量球</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高得分区5分/低得分区2分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能量晶体得分</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高得分区20分/低得分区8分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机器人停泊</w:t>
            </w:r>
          </w:p>
        </w:tc>
        <w:tc>
          <w:tcPr>
            <w:tcW w:w="1701"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停泊</w:t>
            </w:r>
          </w:p>
        </w:tc>
        <w:tc>
          <w:tcPr>
            <w:tcW w:w="3827" w:type="dxa"/>
          </w:tcPr>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5分/台</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（4）工程笔记</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工程笔记为本次活动中所有参与的活动队伍必须参与的评选环节。该环节主要用于量化参与活动的学生在活动过程中的付出，以及对于活动任务的理解，记录对于活动试错过程，以及对于活动的理解。重点考察以项目制的活动为核心，学生对于项目管理的能力。</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场地、道具和机器人要求</w:t>
      </w:r>
    </w:p>
    <w:p>
      <w:pPr>
        <w:pStyle w:val="4"/>
        <w:keepNext w:val="0"/>
        <w:keepLines w:val="0"/>
        <w:pageBreakBefore w:val="0"/>
        <w:numPr>
          <w:ilvl w:val="1"/>
          <w:numId w:val="0"/>
        </w:numPr>
        <w:kinsoku/>
        <w:wordWrap/>
        <w:overflowPunct/>
        <w:topLinePunct w:val="0"/>
        <w:autoSpaceDE/>
        <w:autoSpaceDN/>
        <w:bidi w:val="0"/>
        <w:adjustRightInd/>
        <w:snapToGrid/>
        <w:spacing w:line="240" w:lineRule="auto"/>
        <w:ind w:left="0" w:leftChars="0" w:firstLine="361" w:firstLineChars="150"/>
        <w:textAlignment w:val="auto"/>
        <w:rPr>
          <w:rFonts w:hint="eastAsia" w:ascii="仿宋" w:hAnsi="仿宋" w:eastAsia="仿宋" w:cs="仿宋"/>
          <w:sz w:val="24"/>
          <w:szCs w:val="24"/>
        </w:rPr>
      </w:pPr>
      <w:r>
        <w:rPr>
          <w:rFonts w:hint="eastAsia" w:ascii="仿宋" w:hAnsi="仿宋" w:eastAsia="仿宋" w:cs="仿宋"/>
          <w:sz w:val="24"/>
          <w:szCs w:val="24"/>
        </w:rPr>
        <w:t>（1）活动场地</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5396865" cy="3498215"/>
            <wp:effectExtent l="0" t="0" r="0" b="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noChangeArrowheads="1"/>
                    </pic:cNvPicPr>
                  </pic:nvPicPr>
                  <pic:blipFill>
                    <a:blip r:embed="rId12"/>
                    <a:srcRect/>
                    <a:stretch>
                      <a:fillRect/>
                    </a:stretch>
                  </pic:blipFill>
                  <pic:spPr>
                    <a:xfrm>
                      <a:off x="0" y="0"/>
                      <a:ext cx="5451249" cy="3533776"/>
                    </a:xfrm>
                    <a:prstGeom prst="rect">
                      <a:avLst/>
                    </a:prstGeom>
                    <a:noFill/>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iCs/>
          <w:sz w:val="24"/>
          <w:szCs w:val="24"/>
        </w:rPr>
      </w:pPr>
      <w:r>
        <w:rPr>
          <w:rStyle w:val="35"/>
          <w:rFonts w:hint="eastAsia" w:ascii="仿宋" w:hAnsi="仿宋" w:eastAsia="仿宋" w:cs="仿宋"/>
          <w:sz w:val="24"/>
          <w:szCs w:val="24"/>
        </w:rPr>
        <w:t>图1 场地立体图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（2）场地组成</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2.1 场地规格</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活动场地为2400mm x 2400mm大小，四周有高300mm的围板。围板内的场地表面由EVA材质的地垫拼合而成，围板内为机器人的活动区域。</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活动场地的长、宽、高尺寸存在土2%的误差,对此，活动队伍在设计机器人时必须充分考虑。</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2.2 底板规格</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EVA材质的地垫拼合而成，共36块，尺寸为420x420mm。</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4271645" cy="2082800"/>
            <wp:effectExtent l="0" t="0" r="0" b="0"/>
            <wp:docPr id="5" name="图片 1" descr="G:\1.比赛\BDS\BDS工程挑战赛\场地\驰骋星海场地\JPG\场地垫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G:\1.比赛\BDS\BDS工程挑战赛\场地\驰骋星海场地\JPG\场地垫420.jpg"/>
                    <pic:cNvPicPr>
                      <a:picLocks noChangeAspect="1" noChangeArrowheads="1"/>
                    </pic:cNvPicPr>
                  </pic:nvPicPr>
                  <pic:blipFill>
                    <a:blip r:embed="rId13" cstate="print"/>
                    <a:srcRect t="13809" b="17143"/>
                    <a:stretch>
                      <a:fillRect/>
                    </a:stretch>
                  </pic:blipFill>
                  <pic:spPr>
                    <a:xfrm>
                      <a:off x="0" y="0"/>
                      <a:ext cx="4351514" cy="2121975"/>
                    </a:xfrm>
                    <a:prstGeom prst="rect">
                      <a:avLst/>
                    </a:prstGeom>
                    <a:noFill/>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图2 场地垫</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2.3环境要求</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机器人活动场地环境为冷光源、低照度、无磁场干扰，但由于一般活动场地环境的不确定因素较多，例如，场地垫下面不平整，活动队伍在设计机器人时应考虑各种应对措施。</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（3）得分物</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得分物有：求援机器人、能量方块、能量晶体、能量球、规格如下：</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3.1求援机器人</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2388870" cy="2049145"/>
            <wp:effectExtent l="0" t="0" r="0" b="8255"/>
            <wp:docPr id="8" name="图片 8" descr="图片包含 游戏机, 桌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游戏机, 桌子&#10;&#10;描述已自动生成"/>
                    <pic:cNvPicPr>
                      <a:picLocks noChangeAspect="1"/>
                    </pic:cNvPicPr>
                  </pic:nvPicPr>
                  <pic:blipFill>
                    <a:blip r:embed="rId14"/>
                    <a:stretch>
                      <a:fillRect/>
                    </a:stretch>
                  </pic:blipFill>
                  <pic:spPr>
                    <a:xfrm>
                      <a:off x="0" y="0"/>
                      <a:ext cx="2409638" cy="206689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iCs/>
          <w:sz w:val="24"/>
          <w:szCs w:val="24"/>
        </w:rPr>
      </w:pPr>
      <w:r>
        <w:rPr>
          <w:rStyle w:val="35"/>
          <w:rFonts w:hint="eastAsia" w:ascii="仿宋" w:hAnsi="仿宋" w:eastAsia="仿宋" w:cs="仿宋"/>
          <w:sz w:val="24"/>
          <w:szCs w:val="24"/>
        </w:rPr>
        <w:t>图3 求援机器人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求援机器人为一台长、宽、高为不超过100mm的智能机器人，并可以通过实物编程程序块对机器人进行编程。红蓝双方半场各有一台，合计2台。</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3.2能量介绍</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能量方块为一般能量块，长、宽、高均为90mm的长方体积木搭建（长、宽、高存在最大+/-5mm的偏差）共计12个。</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671955" cy="1779905"/>
            <wp:effectExtent l="0" t="0" r="4445" b="0"/>
            <wp:docPr id="11" name="图片 6" descr="乐高玩具&#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乐高玩具&#10;&#10;中度可信度描述已自动生成"/>
                    <pic:cNvPicPr>
                      <a:picLocks noChangeAspect="1"/>
                    </pic:cNvPicPr>
                  </pic:nvPicPr>
                  <pic:blipFill>
                    <a:blip r:embed="rId15" cstate="print"/>
                    <a:stretch>
                      <a:fillRect/>
                    </a:stretch>
                  </pic:blipFill>
                  <pic:spPr>
                    <a:xfrm>
                      <a:off x="0" y="0"/>
                      <a:ext cx="1730001" cy="1841289"/>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图4 能量方块</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能量晶体为特定能量块，有颜色及搭建的区别，长宽高约为50mm的积木块组件，共1个。</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742440" cy="1848485"/>
            <wp:effectExtent l="0" t="0" r="0" b="0"/>
            <wp:docPr id="14" name="图片 3" descr="1638154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1638154104(1)"/>
                    <pic:cNvPicPr>
                      <a:picLocks noChangeAspect="1"/>
                    </pic:cNvPicPr>
                  </pic:nvPicPr>
                  <pic:blipFill>
                    <a:blip r:embed="rId16"/>
                    <a:stretch>
                      <a:fillRect/>
                    </a:stretch>
                  </pic:blipFill>
                  <pic:spPr>
                    <a:xfrm>
                      <a:off x="0" y="0"/>
                      <a:ext cx="1766168" cy="187327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i/>
          <w:iCs/>
          <w:color w:val="000000" w:themeColor="text1"/>
          <w:sz w:val="24"/>
          <w:szCs w:val="24"/>
          <w14:textFill>
            <w14:solidFill>
              <w14:schemeClr w14:val="tx1"/>
            </w14:solidFill>
          </w14:textFill>
        </w:rPr>
      </w:pPr>
      <w:r>
        <w:rPr>
          <w:rStyle w:val="35"/>
          <w:rFonts w:hint="eastAsia" w:ascii="仿宋" w:hAnsi="仿宋" w:eastAsia="仿宋" w:cs="仿宋"/>
          <w:sz w:val="24"/>
          <w:szCs w:val="24"/>
        </w:rPr>
        <w:t>图5能量晶体</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能量球颜色为黄色，直径50mm的EVA发泡材质的圆球（直径存在最大+/-2mm的偏差），重量7g-l2g，共20个。</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973455" cy="973455"/>
            <wp:effectExtent l="0" t="0" r="0" b="0"/>
            <wp:docPr id="17" name="图片 27" descr="G:\1.比赛\BDS\BDS工程挑战赛\场地\驰骋星海场地\JPG\1.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7" descr="G:\1.比赛\BDS\BDS工程挑战赛\场地\驰骋星海场地\JPG\1.214.png"/>
                    <pic:cNvPicPr>
                      <a:picLocks noChangeAspect="1" noChangeArrowheads="1"/>
                    </pic:cNvPicPr>
                  </pic:nvPicPr>
                  <pic:blipFill>
                    <a:blip r:embed="rId17" cstate="print"/>
                    <a:srcRect/>
                    <a:stretch>
                      <a:fillRect/>
                    </a:stretch>
                  </pic:blipFill>
                  <pic:spPr>
                    <a:xfrm>
                      <a:off x="0" y="0"/>
                      <a:ext cx="987363" cy="987363"/>
                    </a:xfrm>
                    <a:prstGeom prst="rect">
                      <a:avLst/>
                    </a:prstGeom>
                    <a:noFill/>
                    <a:ln w="9525">
                      <a:noFill/>
                      <a:miter lim="800000"/>
                      <a:headEnd/>
                      <a:tailEnd/>
                    </a:ln>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图6 能量球</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3.3得分物品的分布</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活动开始前得分物品（图7）在场地上的分布状况:</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6164580" cy="2504440"/>
            <wp:effectExtent l="0" t="0" r="7620" b="0"/>
            <wp:docPr id="20" name="图片 18" descr="电脑萤幕画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8" descr="电脑萤幕画面&#10;&#10;中度可信度描述已自动生成"/>
                    <pic:cNvPicPr>
                      <a:picLocks noChangeAspect="1"/>
                    </pic:cNvPicPr>
                  </pic:nvPicPr>
                  <pic:blipFill>
                    <a:blip r:embed="rId18"/>
                    <a:srcRect l="1806" t="2349" r="6332" b="16711"/>
                    <a:stretch>
                      <a:fillRect/>
                    </a:stretch>
                  </pic:blipFill>
                  <pic:spPr>
                    <a:xfrm>
                      <a:off x="0" y="0"/>
                      <a:ext cx="6184586" cy="2512742"/>
                    </a:xfrm>
                    <a:prstGeom prst="rect">
                      <a:avLst/>
                    </a:prstGeom>
                    <a:ln>
                      <a:noFill/>
                    </a:ln>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图7 得分物摆放图</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bCs/>
          <w:sz w:val="24"/>
          <w:szCs w:val="24"/>
        </w:rPr>
      </w:pPr>
      <w:r>
        <w:rPr>
          <w:rFonts w:hint="eastAsia" w:ascii="仿宋" w:hAnsi="仿宋" w:eastAsia="仿宋" w:cs="仿宋"/>
          <w:b/>
          <w:bCs/>
          <w:sz w:val="24"/>
          <w:szCs w:val="24"/>
        </w:rPr>
        <w:t>求援机器人：</w:t>
      </w:r>
      <w:r>
        <w:rPr>
          <w:rFonts w:hint="eastAsia" w:ascii="仿宋" w:hAnsi="仿宋" w:eastAsia="仿宋" w:cs="仿宋"/>
          <w:sz w:val="24"/>
          <w:szCs w:val="24"/>
        </w:rPr>
        <w:t>红蓝双方各1个，位于各自巡线路径上；</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b/>
          <w:bCs/>
          <w:sz w:val="24"/>
          <w:szCs w:val="24"/>
        </w:rPr>
        <w:t>能量晶体：</w:t>
      </w:r>
      <w:r>
        <w:rPr>
          <w:rFonts w:hint="eastAsia" w:ascii="仿宋" w:hAnsi="仿宋" w:eastAsia="仿宋" w:cs="仿宋"/>
          <w:sz w:val="24"/>
          <w:szCs w:val="24"/>
        </w:rPr>
        <w:t>场地中间位置有1个；</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b/>
          <w:bCs/>
          <w:sz w:val="24"/>
          <w:szCs w:val="24"/>
        </w:rPr>
        <w:t>能量方块：</w:t>
      </w:r>
      <w:r>
        <w:rPr>
          <w:rFonts w:hint="eastAsia" w:ascii="仿宋" w:hAnsi="仿宋" w:eastAsia="仿宋" w:cs="仿宋"/>
          <w:sz w:val="24"/>
          <w:szCs w:val="24"/>
        </w:rPr>
        <w:t>红蓝双方各6个位于各自半场的左边，1个位于各自半场右边巡线交叉；</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b/>
          <w:bCs/>
          <w:sz w:val="24"/>
          <w:szCs w:val="24"/>
        </w:rPr>
        <w:t>能量球：</w:t>
      </w:r>
      <w:r>
        <w:rPr>
          <w:rFonts w:hint="eastAsia" w:ascii="仿宋" w:hAnsi="仿宋" w:eastAsia="仿宋" w:cs="仿宋"/>
          <w:sz w:val="24"/>
          <w:szCs w:val="24"/>
        </w:rPr>
        <w:t>红蓝双方各10个，位于各自半场的能量方块的中间。</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（4）活动场地区域</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如图8，整个活动场地各活动区域示意图如下所示。</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3118485" cy="2806700"/>
            <wp:effectExtent l="0" t="0" r="5715" b="12700"/>
            <wp:docPr id="2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descr="图示&#10;&#10;描述已自动生成"/>
                    <pic:cNvPicPr>
                      <a:picLocks noChangeAspect="1"/>
                    </pic:cNvPicPr>
                  </pic:nvPicPr>
                  <pic:blipFill>
                    <a:blip r:embed="rId19"/>
                    <a:stretch>
                      <a:fillRect/>
                    </a:stretch>
                  </pic:blipFill>
                  <pic:spPr>
                    <a:xfrm>
                      <a:off x="0" y="0"/>
                      <a:ext cx="3118485" cy="2806700"/>
                    </a:xfrm>
                    <a:prstGeom prst="rect">
                      <a:avLst/>
                    </a:prstGeom>
                    <a:ln>
                      <a:noFill/>
                    </a:ln>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图8 场地区域划分示意图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4.1 出发区/停泊区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场地两侧靠围板位置中间的红、蓝区域，是双方队伍机器人的出发区，机器人需放置于本区域内开始活动（机器人与地面接触的必须在红队、蓝队颜色区域内），红方队伍机器人放置于红色区域，蓝方队伍机器人放置于蓝色区域。</w:t>
      </w:r>
    </w:p>
    <w:p>
      <w:pPr>
        <w:pStyle w:val="33"/>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同时，出发区也是机器人的停泊区，活动结束前，将己方机器人停泊在己方的停泊区，可获得分数， 机器人部分垂直投影位于起始区域内即视为有效停泊,如下图红蓝区域为停泊区，红方的机器人只能停在红区，蓝方的机器人只能停在蓝区：</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4642485" cy="4404995"/>
            <wp:effectExtent l="0" t="0" r="5715" b="0"/>
            <wp:docPr id="26" name="图片 19"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9" descr="图示&#10;&#10;描述已自动生成"/>
                    <pic:cNvPicPr>
                      <a:picLocks noChangeAspect="1"/>
                    </pic:cNvPicPr>
                  </pic:nvPicPr>
                  <pic:blipFill>
                    <a:blip r:embed="rId20"/>
                    <a:stretch>
                      <a:fillRect/>
                    </a:stretch>
                  </pic:blipFill>
                  <pic:spPr>
                    <a:xfrm>
                      <a:off x="0" y="0"/>
                      <a:ext cx="4671623" cy="4432587"/>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图9  出发区、停泊区域示意图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4.2 自动开采轨道和自动救援轨道</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位于红蓝双方各自半场右侧的白色20mm宽的U型白线，机器人自动阶段必须使用摄像头图像识别传感器或光电巡线传感器完成寻找救援机器人以及完成救援，如图</w:t>
      </w:r>
      <w:r>
        <w:rPr>
          <w:rFonts w:hint="default" w:ascii="仿宋" w:hAnsi="仿宋" w:eastAsia="仿宋" w:cs="仿宋"/>
          <w:sz w:val="24"/>
          <w:szCs w:val="24"/>
        </w:rPr>
        <w:t>10</w:t>
      </w:r>
      <w:r>
        <w:rPr>
          <w:rFonts w:hint="eastAsia" w:ascii="仿宋" w:hAnsi="仿宋" w:eastAsia="仿宋" w:cs="仿宋"/>
          <w:sz w:val="24"/>
          <w:szCs w:val="24"/>
        </w:rPr>
        <w:t>所示：</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4368800" cy="2644775"/>
            <wp:effectExtent l="0" t="0" r="0" b="3175"/>
            <wp:docPr id="29" name="图片 2"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图形用户界面&#10;&#10;描述已自动生成"/>
                    <pic:cNvPicPr>
                      <a:picLocks noChangeAspect="1"/>
                    </pic:cNvPicPr>
                  </pic:nvPicPr>
                  <pic:blipFill>
                    <a:blip r:embed="rId21"/>
                    <a:stretch>
                      <a:fillRect/>
                    </a:stretch>
                  </pic:blipFill>
                  <pic:spPr>
                    <a:xfrm>
                      <a:off x="0" y="0"/>
                      <a:ext cx="4408771" cy="2669169"/>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iCs/>
          <w:sz w:val="24"/>
          <w:szCs w:val="24"/>
        </w:rPr>
      </w:pPr>
      <w:r>
        <w:rPr>
          <w:rStyle w:val="35"/>
          <w:rFonts w:hint="eastAsia" w:ascii="仿宋" w:hAnsi="仿宋" w:eastAsia="仿宋" w:cs="仿宋"/>
          <w:sz w:val="24"/>
          <w:szCs w:val="24"/>
        </w:rPr>
        <w:t>图10 自动开采示意图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4.3 能量方块、能量晶体得分区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位于红蓝双方各自半场的U型白线的末端，处于场地角落的方框为能量方块和能量晶体存储器，存储器分两层，上一层为高得分区，下一层为低得分区，如图1</w:t>
      </w:r>
      <w:r>
        <w:rPr>
          <w:rFonts w:hint="default" w:ascii="仿宋" w:hAnsi="仿宋" w:eastAsia="仿宋" w:cs="仿宋"/>
          <w:sz w:val="24"/>
          <w:szCs w:val="24"/>
        </w:rPr>
        <w:t>1</w:t>
      </w:r>
      <w:r>
        <w:rPr>
          <w:rFonts w:hint="eastAsia" w:ascii="仿宋" w:hAnsi="仿宋" w:eastAsia="仿宋" w:cs="仿宋"/>
          <w:sz w:val="24"/>
          <w:szCs w:val="24"/>
        </w:rPr>
        <w:t>所示。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此区域如放入能量球视为无效；</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此外，红方和蓝方往对方的能量方块区放入能量球将被扣分。</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drawing>
          <wp:inline distT="0" distB="0" distL="0" distR="0">
            <wp:extent cx="4067810" cy="2468880"/>
            <wp:effectExtent l="0" t="0" r="8890" b="7620"/>
            <wp:docPr id="32" name="图片 1061" descr="街道上有店铺的标志绿色背景白色的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61" descr="街道上有店铺的标志绿色背景白色的字&#10;&#10;描述已自动生成"/>
                    <pic:cNvPicPr>
                      <a:picLocks noChangeAspect="1"/>
                    </pic:cNvPicPr>
                  </pic:nvPicPr>
                  <pic:blipFill>
                    <a:blip r:embed="rId22"/>
                    <a:stretch>
                      <a:fillRect/>
                    </a:stretch>
                  </pic:blipFill>
                  <pic:spPr>
                    <a:xfrm>
                      <a:off x="0" y="0"/>
                      <a:ext cx="4096608" cy="2486332"/>
                    </a:xfrm>
                    <a:prstGeom prst="rect">
                      <a:avLst/>
                    </a:prstGeom>
                  </pic:spPr>
                </pic:pic>
              </a:graphicData>
            </a:graphic>
          </wp:inline>
        </w:drawing>
      </w:r>
    </w:p>
    <w:p>
      <w:pPr>
        <w:pStyle w:val="10"/>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图1</w:t>
      </w:r>
      <w:r>
        <w:rPr>
          <w:rStyle w:val="35"/>
          <w:rFonts w:hint="default" w:ascii="仿宋" w:hAnsi="仿宋" w:eastAsia="仿宋" w:cs="仿宋"/>
          <w:sz w:val="24"/>
          <w:szCs w:val="24"/>
        </w:rPr>
        <w:t>1</w:t>
      </w:r>
      <w:r>
        <w:rPr>
          <w:rStyle w:val="35"/>
          <w:rFonts w:hint="eastAsia" w:ascii="仿宋" w:hAnsi="仿宋" w:eastAsia="仿宋" w:cs="仿宋"/>
          <w:sz w:val="24"/>
          <w:szCs w:val="24"/>
        </w:rPr>
        <w:t xml:space="preserve"> 能量方块和能量晶体存储器区域示意图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4.4 </w:t>
      </w:r>
      <w:r>
        <w:rPr>
          <w:rFonts w:hint="eastAsia" w:ascii="仿宋" w:hAnsi="仿宋" w:eastAsia="仿宋" w:cs="仿宋"/>
          <w:sz w:val="24"/>
          <w:szCs w:val="24"/>
        </w:rPr>
        <w:t>能量球得分区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位于红蓝双方各自半场的左侧角落的方框为能量球存储器，存储器分两层，上一层为高分区，下一层为低分区，如图1</w:t>
      </w:r>
      <w:r>
        <w:rPr>
          <w:rFonts w:hint="default" w:ascii="仿宋" w:hAnsi="仿宋" w:eastAsia="仿宋" w:cs="仿宋"/>
          <w:sz w:val="24"/>
          <w:szCs w:val="24"/>
        </w:rPr>
        <w:t>2</w:t>
      </w:r>
      <w:r>
        <w:rPr>
          <w:rFonts w:hint="eastAsia" w:ascii="仿宋" w:hAnsi="仿宋" w:eastAsia="仿宋" w:cs="仿宋"/>
          <w:sz w:val="24"/>
          <w:szCs w:val="24"/>
        </w:rPr>
        <w:t>所示。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此区域如放入能量方块、能量晶体视为无效；此外，红方和蓝方往对方的能量球存储区</w:t>
      </w:r>
      <w:r>
        <w:rPr>
          <w:rFonts w:hint="eastAsia" w:ascii="仿宋" w:hAnsi="仿宋" w:eastAsia="仿宋" w:cs="仿宋"/>
          <w:color w:val="000000" w:themeColor="text1"/>
          <w:sz w:val="24"/>
          <w:szCs w:val="24"/>
          <w14:textFill>
            <w14:solidFill>
              <w14:schemeClr w14:val="tx1"/>
            </w14:solidFill>
          </w14:textFill>
        </w:rPr>
        <w:t>放入能量方块、能量晶体将被扣分 。</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3987165" cy="2456815"/>
            <wp:effectExtent l="0" t="0" r="0" b="635"/>
            <wp:docPr id="35" name="图片 22" descr="图形用户界面&#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2" descr="图形用户界面&#10;&#10;低可信度描述已自动生成"/>
                    <pic:cNvPicPr>
                      <a:picLocks noChangeAspect="1"/>
                    </pic:cNvPicPr>
                  </pic:nvPicPr>
                  <pic:blipFill>
                    <a:blip r:embed="rId23"/>
                    <a:stretch>
                      <a:fillRect/>
                    </a:stretch>
                  </pic:blipFill>
                  <pic:spPr>
                    <a:xfrm>
                      <a:off x="0" y="0"/>
                      <a:ext cx="4024569" cy="2479867"/>
                    </a:xfrm>
                    <a:prstGeom prst="rect">
                      <a:avLst/>
                    </a:prstGeom>
                  </pic:spPr>
                </pic:pic>
              </a:graphicData>
            </a:graphic>
          </wp:inline>
        </w:drawing>
      </w:r>
    </w:p>
    <w:p>
      <w:pPr>
        <w:pStyle w:val="10"/>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rPr>
      </w:pPr>
      <w:r>
        <w:rPr>
          <w:rStyle w:val="35"/>
          <w:rFonts w:hint="eastAsia" w:ascii="仿宋" w:hAnsi="仿宋" w:eastAsia="仿宋" w:cs="仿宋"/>
          <w:sz w:val="24"/>
          <w:szCs w:val="24"/>
        </w:rPr>
        <w:t>图12 能量球存储器示意图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4.5 求援</w:t>
      </w:r>
      <w:r>
        <w:rPr>
          <w:rFonts w:hint="eastAsia" w:ascii="仿宋" w:hAnsi="仿宋" w:eastAsia="仿宋" w:cs="仿宋"/>
          <w:sz w:val="24"/>
          <w:szCs w:val="24"/>
        </w:rPr>
        <w:t>机器人</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位于U行白色线得中间位置附近，红蓝双方机器人需在自动模式下，不接触求救机器人的条件下，将求援机器人激活，激活求援机器人的同时，自己的机器人应当保持静止状态。激活后的求援机器人需发出声光报警（屏幕显示“SOS”字样，蜂鸣器发出响声）以表示被激活。求救机器人的被激活报警程序需自行编写。初中组自动部分中，在完成激活求援机器人之后，求援机器人还需要根据事先编辑好的程序，自动返回出发区。</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0000FF"/>
          <w:sz w:val="24"/>
          <w:szCs w:val="24"/>
          <w:lang w:eastAsia="zh-Hans"/>
        </w:rPr>
      </w:pPr>
      <w:r>
        <w:rPr>
          <w:rFonts w:hint="eastAsia" w:ascii="仿宋" w:hAnsi="仿宋" w:eastAsia="仿宋" w:cs="仿宋"/>
          <w:sz w:val="24"/>
          <w:szCs w:val="24"/>
        </w:rPr>
        <w:drawing>
          <wp:inline distT="0" distB="0" distL="0" distR="0">
            <wp:extent cx="3510280" cy="2390140"/>
            <wp:effectExtent l="0" t="0" r="0" b="0"/>
            <wp:docPr id="38" name="图片 23" descr="图片包含 游戏机, 蜂窝, 体育, 球&#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3" descr="图片包含 游戏机, 蜂窝, 体育, 球&#10;&#10;描述已自动生成"/>
                    <pic:cNvPicPr>
                      <a:picLocks noChangeAspect="1"/>
                    </pic:cNvPicPr>
                  </pic:nvPicPr>
                  <pic:blipFill>
                    <a:blip r:embed="rId24"/>
                    <a:srcRect l="23718" t="10182" r="31375" b="23498"/>
                    <a:stretch>
                      <a:fillRect/>
                    </a:stretch>
                  </pic:blipFill>
                  <pic:spPr>
                    <a:xfrm>
                      <a:off x="0" y="0"/>
                      <a:ext cx="3529784" cy="2403661"/>
                    </a:xfrm>
                    <a:prstGeom prst="rect">
                      <a:avLst/>
                    </a:prstGeom>
                    <a:ln>
                      <a:noFill/>
                    </a:ln>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图13 求援机器人位置示意图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4.6 选手</w:t>
      </w:r>
      <w:r>
        <w:rPr>
          <w:rFonts w:hint="eastAsia" w:ascii="仿宋" w:hAnsi="仿宋" w:eastAsia="仿宋" w:cs="仿宋"/>
          <w:sz w:val="24"/>
          <w:szCs w:val="24"/>
        </w:rPr>
        <w:t>站位</w:t>
      </w:r>
    </w:p>
    <w:p>
      <w:pPr>
        <w:keepNext w:val="0"/>
        <w:keepLines w:val="0"/>
        <w:pageBreakBefore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在活动中，供上场活动的队员站立的指定地区，如图1</w:t>
      </w:r>
      <w:r>
        <w:rPr>
          <w:rFonts w:hint="default" w:ascii="仿宋" w:hAnsi="仿宋" w:eastAsia="仿宋" w:cs="仿宋"/>
          <w:sz w:val="24"/>
          <w:szCs w:val="24"/>
        </w:rPr>
        <w:t>4</w:t>
      </w:r>
      <w:r>
        <w:rPr>
          <w:rFonts w:hint="eastAsia" w:ascii="仿宋" w:hAnsi="仿宋" w:eastAsia="仿宋" w:cs="仿宋"/>
          <w:sz w:val="24"/>
          <w:szCs w:val="24"/>
        </w:rPr>
        <w:t>所示：</w:t>
      </w:r>
    </w:p>
    <w:p>
      <w:pPr>
        <w:pStyle w:val="3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eastAsia="zh-Hans"/>
        </w:rPr>
        <w:drawing>
          <wp:inline distT="0" distB="0" distL="0" distR="0">
            <wp:extent cx="4944110" cy="3271520"/>
            <wp:effectExtent l="0" t="0" r="8890" b="5080"/>
            <wp:docPr id="41" name="图片 1064" descr="电脑游戏画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64" descr="电脑游戏画面&#10;&#10;中度可信度描述已自动生成"/>
                    <pic:cNvPicPr>
                      <a:picLocks noChangeAspect="1"/>
                    </pic:cNvPicPr>
                  </pic:nvPicPr>
                  <pic:blipFill>
                    <a:blip r:embed="rId25"/>
                    <a:stretch>
                      <a:fillRect/>
                    </a:stretch>
                  </pic:blipFill>
                  <pic:spPr>
                    <a:xfrm>
                      <a:off x="0" y="0"/>
                      <a:ext cx="4944110" cy="327152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图14 队伍站位区示意图</w:t>
      </w:r>
    </w:p>
    <w:p>
      <w:pPr>
        <w:pStyle w:val="5"/>
        <w:keepNext w:val="0"/>
        <w:keepLines w:val="0"/>
        <w:pageBreakBefore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rPr>
        <w:t>（</w:t>
      </w:r>
      <w:r>
        <w:rPr>
          <w:rFonts w:hint="default" w:ascii="仿宋" w:hAnsi="仿宋" w:eastAsia="仿宋" w:cs="仿宋"/>
          <w:sz w:val="24"/>
          <w:szCs w:val="24"/>
        </w:rPr>
        <w:t>1</w:t>
      </w:r>
      <w:r>
        <w:rPr>
          <w:rFonts w:hint="eastAsia" w:ascii="仿宋" w:hAnsi="仿宋" w:eastAsia="仿宋" w:cs="仿宋"/>
          <w:sz w:val="24"/>
          <w:szCs w:val="24"/>
        </w:rPr>
        <w:t>）机器人制作规范</w:t>
      </w:r>
    </w:p>
    <w:p>
      <w:pPr>
        <w:keepNext w:val="0"/>
        <w:keepLines w:val="0"/>
        <w:pageBreakBefore w:val="0"/>
        <w:widowControl w:val="0"/>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参加 E1工程技能活动-碧海蓝天的活动队伍，在设计机器人时应当 遵守并符合以下技术规范。技术规范为各活动队伍提供了一个公平公正并且安全的活动平台，鼓励各活动队伍在符合技术规范的前提下，对机器人进行创新设计和制作。</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5.1 </w:t>
      </w:r>
      <w:r>
        <w:rPr>
          <w:rFonts w:hint="eastAsia" w:ascii="仿宋" w:hAnsi="仿宋" w:eastAsia="仿宋" w:cs="仿宋"/>
          <w:sz w:val="24"/>
          <w:szCs w:val="24"/>
        </w:rPr>
        <w:t>机器人尺寸</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 xml:space="preserve">机器人外形最大初始尺寸（所有部件收缩起来）不能超过400mm×400mm，高度限制为400mm，其他部分不限。在开始活动后，机器人可以伸展超出初始尺寸，但伸展后的机器人尺寸的长、宽、高均不能超过500mm×500mm×500mm；扎带宽度不能超过5mm，捆绑后，剩余长度不能超过100mm。 </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5.2 机器人</w:t>
      </w:r>
      <w:r>
        <w:rPr>
          <w:rFonts w:hint="eastAsia" w:ascii="仿宋" w:hAnsi="仿宋" w:eastAsia="仿宋" w:cs="仿宋"/>
          <w:sz w:val="24"/>
          <w:szCs w:val="24"/>
        </w:rPr>
        <w:t>结构件</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机器人的结构件不允许使用金属件（允许使用金属轴），基板（塑料件）和轴类在原来的基础上可作切割修改。</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活动中，由于活动对抗性强，为避免零件飞溅伤害到学生，机器人主体结构必须用塑胶螺丝连接方式连接在机器人上，而且安装的位置不能影响其他机器人的正常工作。从安全的角度出发，轧带不可用于机器人结构间的连接功能，只可用于非功能部分的连接。</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在不影响正常活动的基础上，可对自己的机器人进行个性化的创意装饰（装饰部分不得参与机器人得分，并且不可以用金属件装饰），以增强其表现力和容易被识别。</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5.3 机器人</w:t>
      </w:r>
      <w:r>
        <w:rPr>
          <w:rFonts w:hint="eastAsia" w:ascii="仿宋" w:hAnsi="仿宋" w:eastAsia="仿宋" w:cs="仿宋"/>
          <w:sz w:val="24"/>
          <w:szCs w:val="24"/>
        </w:rPr>
        <w:t>主控器</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单轮活动中，不允许更换控制器。每台机器人只允许使用一个控制器。具体参数要求如下：</w:t>
      </w:r>
    </w:p>
    <w:p>
      <w:pPr>
        <w:pStyle w:val="3"/>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控制器尺寸不得超过：11.2cm长x 7.2cm宽x 4cm高</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5.4 机器人</w:t>
      </w:r>
      <w:r>
        <w:rPr>
          <w:rFonts w:hint="eastAsia" w:ascii="仿宋" w:hAnsi="仿宋" w:eastAsia="仿宋" w:cs="仿宋"/>
          <w:sz w:val="24"/>
          <w:szCs w:val="24"/>
        </w:rPr>
        <w:t>遥控器</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通过无线连接方式，实现远程信息的传输，是远程无线控制机器人动作的核心部件。具体参数要求如下：</w:t>
      </w:r>
    </w:p>
    <w:p>
      <w:pPr>
        <w:pStyle w:val="3"/>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一对一控制，控制时不可干扰其他选手的机器人。</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5.5 </w:t>
      </w:r>
      <w:r>
        <w:rPr>
          <w:rFonts w:hint="eastAsia" w:ascii="仿宋" w:hAnsi="仿宋" w:eastAsia="仿宋" w:cs="仿宋"/>
          <w:sz w:val="24"/>
          <w:szCs w:val="24"/>
        </w:rPr>
        <w:t>机器人执行器</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最多使用8个马达或伺服器（任意组合，总数不超过8个)，马达要求如下：</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尺寸不得超过：尺寸6.4cm长x 5.6cm宽x 3cm高</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马达最大输出功率不得超过20W</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最大负载扭矩不得超过6kg/CM</w:t>
      </w:r>
    </w:p>
    <w:p>
      <w:pPr>
        <w:pStyle w:val="3"/>
        <w:keepNext w:val="0"/>
        <w:keepLines w:val="0"/>
        <w:pageBreakBefore w:val="0"/>
        <w:widowControl w:val="0"/>
        <w:numPr>
          <w:ilvl w:val="0"/>
          <w:numId w:val="4"/>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最大输出转速不得超过600 RPM。 </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5.6 机器人</w:t>
      </w:r>
      <w:r>
        <w:rPr>
          <w:rFonts w:hint="eastAsia" w:ascii="仿宋" w:hAnsi="仿宋" w:eastAsia="仿宋" w:cs="仿宋"/>
          <w:sz w:val="24"/>
          <w:szCs w:val="24"/>
        </w:rPr>
        <w:t>传感器</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每台机器人允许使用的传感器种类、数量不限。 具体要求如下：</w:t>
      </w:r>
    </w:p>
    <w:p>
      <w:pPr>
        <w:pStyle w:val="3"/>
        <w:keepNext w:val="0"/>
        <w:keepLines w:val="0"/>
        <w:pageBreakBefore w:val="0"/>
        <w:widowControl w:val="0"/>
        <w:numPr>
          <w:ilvl w:val="0"/>
          <w:numId w:val="5"/>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为保证传感器的不受场地外界因素影响，传感器需用塑料螺丝与机器人主体牢固连接</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5.7 机器人</w:t>
      </w:r>
      <w:r>
        <w:rPr>
          <w:rFonts w:hint="eastAsia" w:ascii="仿宋" w:hAnsi="仿宋" w:eastAsia="仿宋" w:cs="仿宋"/>
          <w:sz w:val="24"/>
          <w:szCs w:val="24"/>
        </w:rPr>
        <w:t>电源</w:t>
      </w:r>
    </w:p>
    <w:p>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无论手动机器人或自动机器人均需使用最多1个E1工程技能活动专用电池组，具体要求如下：</w:t>
      </w:r>
    </w:p>
    <w:p>
      <w:pPr>
        <w:pStyle w:val="3"/>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出于安全考虑，请使用官方认可的E1工程技能活动专用电池。</w:t>
      </w:r>
    </w:p>
    <w:p>
      <w:pPr>
        <w:pStyle w:val="3"/>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或可配套最多装入8节AA干电池的多用途电池盒。</w:t>
      </w:r>
    </w:p>
    <w:p>
      <w:pPr>
        <w:pStyle w:val="3"/>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机器人不得连接外部电源，不得使用自制升压、降压、稳压等电路。</w:t>
      </w:r>
    </w:p>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482"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5.8 其他</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机器人的设计，应能在没有供电的情况下，也可以将活动得分物从其结构装置中移走。</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不允许有损害或潜在损害活动场地、损害和干扰其他活动队伍机器人的活动</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不允许使用能够造成不必要纠缠的、危险的元件</w:t>
      </w:r>
    </w:p>
    <w:p>
      <w:pPr>
        <w:pStyle w:val="3"/>
        <w:keepNext w:val="0"/>
        <w:keepLines w:val="0"/>
        <w:pageBreakBefore w:val="0"/>
        <w:widowControl w:val="0"/>
        <w:numPr>
          <w:ilvl w:val="0"/>
          <w:numId w:val="7"/>
        </w:numPr>
        <w:kinsoku/>
        <w:wordWrap/>
        <w:overflowPunct/>
        <w:topLinePunct w:val="0"/>
        <w:autoSpaceDE/>
        <w:autoSpaceDN/>
        <w:bidi w:val="0"/>
        <w:adjustRightInd/>
        <w:snapToGrid/>
        <w:spacing w:line="240" w:lineRule="auto"/>
        <w:ind w:left="0" w:leftChars="0" w:firstLineChars="0"/>
        <w:textAlignment w:val="auto"/>
        <w:rPr>
          <w:rFonts w:hint="eastAsia" w:ascii="仿宋" w:hAnsi="仿宋" w:eastAsia="仿宋" w:cs="仿宋"/>
          <w:sz w:val="24"/>
          <w:szCs w:val="24"/>
        </w:rPr>
      </w:pPr>
      <w:r>
        <w:rPr>
          <w:rFonts w:hint="eastAsia" w:ascii="仿宋" w:hAnsi="仿宋" w:eastAsia="仿宋" w:cs="仿宋"/>
          <w:sz w:val="24"/>
          <w:szCs w:val="24"/>
        </w:rPr>
        <w:t>不得使用任何具危险性的方法，如火、液体 (水、硫酸 )、化学物质、高压电等。</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E1工程技能活动小学组计分表</w:t>
      </w:r>
    </w:p>
    <w:tbl>
      <w:tblPr>
        <w:tblStyle w:val="18"/>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992"/>
        <w:gridCol w:w="992"/>
        <w:gridCol w:w="2270"/>
        <w:gridCol w:w="2574"/>
        <w:gridCol w:w="934"/>
        <w:gridCol w:w="750"/>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比赛得分</w:t>
            </w:r>
          </w:p>
        </w:tc>
        <w:tc>
          <w:tcPr>
            <w:tcW w:w="425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25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红方队号</w:t>
            </w:r>
          </w:p>
        </w:tc>
        <w:tc>
          <w:tcPr>
            <w:tcW w:w="425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w:t>
            </w:r>
          </w:p>
        </w:tc>
        <w:tc>
          <w:tcPr>
            <w:tcW w:w="425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w:t>
            </w:r>
          </w:p>
        </w:tc>
        <w:tc>
          <w:tcPr>
            <w:tcW w:w="85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出发示警（5分）</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巡线（5分）</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27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激活求援机器人</w:t>
            </w:r>
          </w:p>
        </w:tc>
        <w:tc>
          <w:tcPr>
            <w:tcW w:w="257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屏幕“SOS”显示（5分）</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27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p>
        </w:tc>
        <w:tc>
          <w:tcPr>
            <w:tcW w:w="257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蜂鸣器发声（5分）</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蓝方队号</w:t>
            </w: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自动模式奖励（8分）</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能量方块</w:t>
            </w:r>
          </w:p>
        </w:tc>
        <w:tc>
          <w:tcPr>
            <w:tcW w:w="9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高区（10分）</w:t>
            </w:r>
          </w:p>
        </w:tc>
        <w:tc>
          <w:tcPr>
            <w:tcW w:w="257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低区（4分）</w:t>
            </w:r>
          </w:p>
        </w:tc>
        <w:tc>
          <w:tcPr>
            <w:tcW w:w="9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能量球</w:t>
            </w:r>
          </w:p>
        </w:tc>
        <w:tc>
          <w:tcPr>
            <w:tcW w:w="9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高区（5分）</w:t>
            </w:r>
          </w:p>
        </w:tc>
        <w:tc>
          <w:tcPr>
            <w:tcW w:w="257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低区（2分）</w:t>
            </w:r>
          </w:p>
        </w:tc>
        <w:tc>
          <w:tcPr>
            <w:tcW w:w="9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能量晶体</w:t>
            </w:r>
          </w:p>
        </w:tc>
        <w:tc>
          <w:tcPr>
            <w:tcW w:w="9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高区（20分）</w:t>
            </w:r>
          </w:p>
        </w:tc>
        <w:tc>
          <w:tcPr>
            <w:tcW w:w="257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低区（8分）</w:t>
            </w:r>
          </w:p>
        </w:tc>
        <w:tc>
          <w:tcPr>
            <w:tcW w:w="9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7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19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停泊（5分/台）</w:t>
            </w:r>
          </w:p>
        </w:tc>
        <w:tc>
          <w:tcPr>
            <w:tcW w:w="168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8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红方签字</w:t>
            </w: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蓝方签字</w:t>
            </w:r>
          </w:p>
        </w:tc>
        <w:tc>
          <w:tcPr>
            <w:tcW w:w="253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裁判签字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1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484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c>
          <w:tcPr>
            <w:tcW w:w="253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27" w:hanging="27" w:hangingChars="13"/>
              <w:textAlignment w:val="auto"/>
              <w:rPr>
                <w:rFonts w:hint="eastAsia" w:ascii="仿宋_GB2312" w:hAnsi="仿宋_GB2312" w:eastAsia="仿宋_GB2312" w:cs="仿宋_GB2312"/>
                <w:sz w:val="21"/>
                <w:szCs w:val="21"/>
              </w:rPr>
            </w:pPr>
          </w:p>
        </w:tc>
      </w:tr>
    </w:tbl>
    <w:p>
      <w:pPr>
        <w:spacing w:line="360" w:lineRule="auto"/>
        <w:ind w:left="0" w:leftChars="0" w:firstLine="0" w:firstLineChars="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比赛信息： 资格排位□  淘汰晋级□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（场地） 第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场（场次）</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E1工程技能活动初中组计分表</w:t>
      </w:r>
    </w:p>
    <w:tbl>
      <w:tblPr>
        <w:tblStyle w:val="18"/>
        <w:tblW w:w="10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993"/>
        <w:gridCol w:w="992"/>
        <w:gridCol w:w="2126"/>
        <w:gridCol w:w="2410"/>
        <w:gridCol w:w="1134"/>
        <w:gridCol w:w="992"/>
        <w:gridCol w:w="876"/>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比赛得分</w:t>
            </w:r>
          </w:p>
        </w:tc>
        <w:tc>
          <w:tcPr>
            <w:tcW w:w="4111"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红方队号</w:t>
            </w:r>
          </w:p>
        </w:tc>
        <w:tc>
          <w:tcPr>
            <w:tcW w:w="4111"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w:t>
            </w:r>
          </w:p>
        </w:tc>
        <w:tc>
          <w:tcPr>
            <w:tcW w:w="4536"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w:t>
            </w:r>
          </w:p>
        </w:tc>
        <w:tc>
          <w:tcPr>
            <w:tcW w:w="882" w:type="dxa"/>
            <w:gridSpan w:val="2"/>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出发示警（5分）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巡线（5分）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126"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激活求援机器人</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屏幕“SOS”显示（5分）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126"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蜂鸣器发声（5分）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求援机器人返回出发区（10分）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蓝方队号</w:t>
            </w: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自动模式奖励（8分）</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27" w:firstLineChars="13"/>
              <w:textAlignment w:val="auto"/>
              <w:rPr>
                <w:rFonts w:hint="eastAsia" w:ascii="仿宋_GB2312" w:hAnsi="仿宋_GB2312" w:eastAsia="仿宋_GB2312" w:cs="仿宋_GB2312"/>
                <w:sz w:val="21"/>
                <w:szCs w:val="21"/>
              </w:rPr>
            </w:pPr>
          </w:p>
        </w:tc>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能量方块</w:t>
            </w:r>
          </w:p>
        </w:tc>
        <w:tc>
          <w:tcPr>
            <w:tcW w:w="11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12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高区（10分）</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低区（4分）</w:t>
            </w:r>
          </w:p>
        </w:tc>
        <w:tc>
          <w:tcPr>
            <w:tcW w:w="11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能量球</w:t>
            </w:r>
          </w:p>
        </w:tc>
        <w:tc>
          <w:tcPr>
            <w:tcW w:w="11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12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高区（5分）</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低区（2分）</w:t>
            </w:r>
          </w:p>
        </w:tc>
        <w:tc>
          <w:tcPr>
            <w:tcW w:w="11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能量晶体</w:t>
            </w:r>
          </w:p>
        </w:tc>
        <w:tc>
          <w:tcPr>
            <w:tcW w:w="113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212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高区（20分）</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低区（8分）</w:t>
            </w:r>
          </w:p>
        </w:tc>
        <w:tc>
          <w:tcPr>
            <w:tcW w:w="113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99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1"/>
                <w:szCs w:val="21"/>
              </w:rPr>
            </w:pPr>
          </w:p>
        </w:tc>
        <w:tc>
          <w:tcPr>
            <w:tcW w:w="198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停泊（5分/台）</w:t>
            </w:r>
          </w:p>
        </w:tc>
        <w:tc>
          <w:tcPr>
            <w:tcW w:w="212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882"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jc w:val="center"/>
        </w:trPr>
        <w:tc>
          <w:tcPr>
            <w:tcW w:w="311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红方签字</w:t>
            </w: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蓝方签字</w:t>
            </w:r>
          </w:p>
        </w:tc>
        <w:tc>
          <w:tcPr>
            <w:tcW w:w="300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裁判签字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jc w:val="center"/>
        </w:trPr>
        <w:tc>
          <w:tcPr>
            <w:tcW w:w="3114"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453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c>
          <w:tcPr>
            <w:tcW w:w="3002"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21"/>
                <w:szCs w:val="21"/>
              </w:rPr>
            </w:pPr>
          </w:p>
        </w:tc>
      </w:tr>
    </w:tbl>
    <w:p>
      <w:pPr>
        <w:spacing w:line="360" w:lineRule="auto"/>
        <w:ind w:left="0" w:leftChars="0" w:firstLine="0" w:firstLineChars="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比赛信息： 资格排位□  淘汰晋级□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（场地） 第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场（场次）</w:t>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pPr>
        <w:pStyle w:val="2"/>
        <w:keepNext w:val="0"/>
        <w:keepLines w:val="0"/>
        <w:pageBreakBefore w:val="0"/>
        <w:numPr>
          <w:ilvl w:val="255"/>
          <w:numId w:val="1"/>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（二）省级现场活动内容</w:t>
      </w:r>
    </w:p>
    <w:p>
      <w:pPr>
        <w:pStyle w:val="4"/>
        <w:keepNext w:val="0"/>
        <w:keepLines w:val="0"/>
        <w:pageBreakBefore w:val="0"/>
        <w:numPr>
          <w:ilvl w:val="1"/>
          <w:numId w:val="8"/>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得分判定</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每场活动结束后，每个联队的得分按以下各项累计，并按得分多少确定胜负。</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自动阶段任务：</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机器人自动模式启动时，蜂鸣器发声示意（时长不超过3秒）（5分）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必须用摄像头图像识别传感器或巡线传感器完成轨道开采工作，不巡线取得的分数无效。</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从出发区到达求援机器人前（5分）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激活求援机器人，求援机器人发出声光报警（时长不少于3秒，屏幕显示“SOS”字样5分，蜂鸣器发声5分），激活求援机器人时，处于自动阶段的机器人应当处于完全静止状态。</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初中组求援机器人在激活后须返回出发区，求援机器人返回出发区后须保持静止状态（10分），返回路径仅限本方半场，具体路径不做要求，如果在自动部分计时结束前未返回出发区，则判定此项动作未完成。同时在求援机器返回出发区的过程中，不得触碰到场地上任何得分物，否则也将判定此项动作未完成，不得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自动控制获胜的队伍额外奖励（8分）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机器人没有运行自动程序或保持不动、碰到中间警戒线直接视为自动程序失败，分数均为零。</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手动阶段任务：</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小学组手动阶段任务开始前，选手需将本方求援机器人移动出场外，完成此操作后听从裁判指示，开始手动任务。</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两台机器人将能量方块及能量球放入得分区。</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能量球得分：</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能量球放入本方低分区中2分/个</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能量球放入本方高分区中5分/个（可以与场地围板接触）；</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球的堆叠高低，没有任何奖励分及罚分，低分区得分标准是得分物不与蓝线外接触。</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能量方块得分</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能量方块放入本方低分区中4分/个</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能量方块放入本方高分区中10分/个（可以与场地围板接触）</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能量方块或能量晶体允许堆叠，但没有堆叠分，低分区得分标准是得分物不与蓝线外接触。</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能量晶体得分</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能量晶体放入本方低分区中8分/个</w:t>
      </w:r>
    </w:p>
    <w:p>
      <w:pPr>
        <w:pStyle w:val="3"/>
        <w:keepNext w:val="0"/>
        <w:keepLines w:val="0"/>
        <w:pageBreakBefore w:val="0"/>
        <w:numPr>
          <w:ilvl w:val="1"/>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能量晶体放入本方高分区中20分/个（可以与场地围板接触）</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能量晶体全场只有1个，有且仅当本方机器人将本方半场所有能量球与能量方块放置于得分区后方可争夺能量晶体。</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手动阶段结束时，机器人如停在停泊区域，每台机器人获得5分奖励分。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活动结束时，己方机器人接触的得分物均不计分。</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如果是悬空的得分物，必需与其它接触场地的道具接触才算有效得分物。</w:t>
      </w:r>
    </w:p>
    <w:p>
      <w:pPr>
        <w:pStyle w:val="3"/>
        <w:keepNext w:val="0"/>
        <w:keepLines w:val="0"/>
        <w:pageBreakBefore w:val="0"/>
        <w:numPr>
          <w:ilvl w:val="0"/>
          <w:numId w:val="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得分情况举例说明如下：</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3"/>
        <w:gridCol w:w="3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kern w:val="0"/>
                <w:sz w:val="24"/>
                <w:szCs w:val="24"/>
              </w:rPr>
            </w:pPr>
            <w:r>
              <w:rPr>
                <w:rFonts w:hint="eastAsia" w:ascii="仿宋" w:hAnsi="仿宋" w:eastAsia="仿宋" w:cs="仿宋"/>
                <w:sz w:val="24"/>
                <w:szCs w:val="24"/>
              </w:rPr>
              <w:drawing>
                <wp:inline distT="0" distB="0" distL="114300" distR="114300">
                  <wp:extent cx="1709420" cy="852170"/>
                  <wp:effectExtent l="0" t="0" r="5080" b="5080"/>
                  <wp:docPr id="44"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1" descr="2"/>
                          <pic:cNvPicPr>
                            <a:picLocks noChangeAspect="1"/>
                          </pic:cNvPicPr>
                        </pic:nvPicPr>
                        <pic:blipFill>
                          <a:blip r:embed="rId26"/>
                          <a:srcRect l="9612" t="37503" r="8993" b="9835"/>
                          <a:stretch>
                            <a:fillRect/>
                          </a:stretch>
                        </pic:blipFill>
                        <pic:spPr>
                          <a:xfrm>
                            <a:off x="0" y="0"/>
                            <a:ext cx="1734076" cy="864927"/>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得分物接触到蓝线外不算分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693545" cy="895350"/>
                  <wp:effectExtent l="0" t="0" r="1905" b="0"/>
                  <wp:docPr id="47" name="图片 1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2" descr="5"/>
                          <pic:cNvPicPr>
                            <a:picLocks noChangeAspect="1"/>
                          </pic:cNvPicPr>
                        </pic:nvPicPr>
                        <pic:blipFill>
                          <a:blip r:embed="rId27"/>
                          <a:srcRect l="2308" t="17593" r="3065" b="21966"/>
                          <a:stretch>
                            <a:fillRect/>
                          </a:stretch>
                        </pic:blipFill>
                        <pic:spPr>
                          <a:xfrm>
                            <a:off x="0" y="0"/>
                            <a:ext cx="1755979" cy="928389"/>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得分物接触到蓝线外不算分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701165" cy="902335"/>
                  <wp:effectExtent l="0" t="0" r="0" b="0"/>
                  <wp:docPr id="50" name="图片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descr="1"/>
                          <pic:cNvPicPr>
                            <a:picLocks noChangeAspect="1"/>
                          </pic:cNvPicPr>
                        </pic:nvPicPr>
                        <pic:blipFill>
                          <a:blip r:embed="rId28"/>
                          <a:srcRect l="3134" t="27922" r="5458" b="9399"/>
                          <a:stretch>
                            <a:fillRect/>
                          </a:stretch>
                        </pic:blipFill>
                        <pic:spPr>
                          <a:xfrm>
                            <a:off x="0" y="0"/>
                            <a:ext cx="1759788" cy="933556"/>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每个在能量球存储器低分区的能量球计（2）分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748790" cy="851535"/>
                  <wp:effectExtent l="0" t="0" r="3810" b="5715"/>
                  <wp:docPr id="53" name="图片 1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4" descr="4"/>
                          <pic:cNvPicPr>
                            <a:picLocks noChangeAspect="1"/>
                          </pic:cNvPicPr>
                        </pic:nvPicPr>
                        <pic:blipFill>
                          <a:blip r:embed="rId29"/>
                          <a:srcRect l="6413" t="23817" r="5080" b="22634"/>
                          <a:stretch>
                            <a:fillRect/>
                          </a:stretch>
                        </pic:blipFill>
                        <pic:spPr>
                          <a:xfrm>
                            <a:off x="0" y="0"/>
                            <a:ext cx="1822553" cy="887843"/>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每个在能量球存储器高分区的能量球计（5）分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764665" cy="965200"/>
                  <wp:effectExtent l="0" t="0" r="6985" b="6350"/>
                  <wp:docPr id="56" name="图片 15" descr="087249924ee33ae20abc4e751cb7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5" descr="087249924ee33ae20abc4e751cb7328"/>
                          <pic:cNvPicPr>
                            <a:picLocks noChangeAspect="1"/>
                          </pic:cNvPicPr>
                        </pic:nvPicPr>
                        <pic:blipFill>
                          <a:blip r:embed="rId30"/>
                          <a:srcRect l="1" t="30645" r="2915" b="15707"/>
                          <a:stretch>
                            <a:fillRect/>
                          </a:stretch>
                        </pic:blipFill>
                        <pic:spPr>
                          <a:xfrm>
                            <a:off x="0" y="0"/>
                            <a:ext cx="1802567" cy="986161"/>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每个在能量方块存储器低分区的能量方块计（4）分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657985" cy="930275"/>
                  <wp:effectExtent l="0" t="0" r="0" b="3175"/>
                  <wp:docPr id="59" name="图片 16" descr="b312072f4def8c8279b7edee46976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6" descr="b312072f4def8c8279b7edee469769d"/>
                          <pic:cNvPicPr>
                            <a:picLocks noChangeAspect="1"/>
                          </pic:cNvPicPr>
                        </pic:nvPicPr>
                        <pic:blipFill>
                          <a:blip r:embed="rId31"/>
                          <a:srcRect b="22293"/>
                          <a:stretch>
                            <a:fillRect/>
                          </a:stretch>
                        </pic:blipFill>
                        <pic:spPr>
                          <a:xfrm>
                            <a:off x="0" y="0"/>
                            <a:ext cx="1703960" cy="955994"/>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每个在能量方块存储器高分区的能量方块计（10）分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4413" w:type="dxa"/>
          </w:tcPr>
          <w:p>
            <w:pPr>
              <w:pStyle w:val="3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1694815" cy="962025"/>
                  <wp:effectExtent l="0" t="0" r="635" b="0"/>
                  <wp:docPr id="62" name="图片 17" descr="c17a767c3c9c4c4fb28b25e63181a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7" descr="c17a767c3c9c4c4fb28b25e63181aa2"/>
                          <pic:cNvPicPr>
                            <a:picLocks noChangeAspect="1"/>
                          </pic:cNvPicPr>
                        </pic:nvPicPr>
                        <pic:blipFill>
                          <a:blip r:embed="rId32"/>
                          <a:srcRect b="34169"/>
                          <a:stretch>
                            <a:fillRect/>
                          </a:stretch>
                        </pic:blipFill>
                        <pic:spPr>
                          <a:xfrm>
                            <a:off x="0" y="0"/>
                            <a:ext cx="1759479" cy="998456"/>
                          </a:xfrm>
                          <a:prstGeom prst="rect">
                            <a:avLst/>
                          </a:prstGeom>
                          <a:ln>
                            <a:noFill/>
                          </a:ln>
                        </pic:spPr>
                      </pic:pic>
                    </a:graphicData>
                  </a:graphic>
                </wp:inline>
              </w:drawing>
            </w:r>
          </w:p>
        </w:tc>
        <w:tc>
          <w:tcPr>
            <w:tcW w:w="3215"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悬空的得分物，属于高分区能量方块计（10）分</w:t>
            </w:r>
          </w:p>
        </w:tc>
      </w:tr>
    </w:tbl>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计分说明</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（1）排名分说明</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排名分为每场活动队伍完成任务后的得分。每场活动最终得分以结束后，得分道具的最终静止状态为准。活动任务、得分道具及对应的排名分分值如下所示。活动结束后，裁判以得分道具最终状态计算双方各项任务得分之和计算排名分，排名分分数高的活动队伍将获得本场活动的胜利。</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686"/>
        <w:gridCol w:w="1701"/>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阶段</w:t>
            </w: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得分任务细项</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得分物细项</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单个道具/任务分值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自动</w:t>
            </w: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机器人出发警示-蜂鸣器报警</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巡线至求援机器人前停止</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Hans"/>
              </w:rPr>
              <w:t>求援机器人启动</w:t>
            </w:r>
            <w:r>
              <w:rPr>
                <w:rFonts w:hint="eastAsia" w:ascii="仿宋" w:hAnsi="仿宋" w:eastAsia="仿宋" w:cs="仿宋"/>
                <w:sz w:val="24"/>
                <w:szCs w:val="24"/>
              </w:rPr>
              <w:t>-显示屏显示“SOS”</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Hans"/>
              </w:rPr>
              <w:t>求援机器人启动</w:t>
            </w:r>
            <w:r>
              <w:rPr>
                <w:rFonts w:hint="eastAsia" w:ascii="仿宋" w:hAnsi="仿宋" w:eastAsia="仿宋" w:cs="仿宋"/>
                <w:sz w:val="24"/>
                <w:szCs w:val="24"/>
              </w:rPr>
              <w:t>-蜂鸣器报警</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lang w:eastAsia="zh-Hans"/>
              </w:rPr>
            </w:pPr>
            <w:r>
              <w:rPr>
                <w:rFonts w:hint="eastAsia" w:ascii="仿宋" w:hAnsi="仿宋" w:eastAsia="仿宋" w:cs="仿宋"/>
                <w:sz w:val="24"/>
                <w:szCs w:val="24"/>
                <w:lang w:eastAsia="zh-Hans"/>
              </w:rPr>
              <w:t>求援机器人返回出发区（初中组）</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求援机器人</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lang w:eastAsia="zh-Hans"/>
              </w:rPr>
            </w:pPr>
            <w:r>
              <w:rPr>
                <w:rFonts w:hint="eastAsia" w:ascii="仿宋" w:hAnsi="仿宋" w:eastAsia="仿宋" w:cs="仿宋"/>
                <w:sz w:val="24"/>
                <w:szCs w:val="24"/>
                <w:lang w:eastAsia="zh-Hans"/>
              </w:rPr>
              <w:t>自动控制阶段获胜</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奖励</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手动</w:t>
            </w: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能量方块得分</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能量方块</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高得分区10分/低得分区4分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能量球得分</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能量球</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高得分区5分/低得分区2分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能量晶体得分</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能量晶体</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高得分区20分/低得分区8分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p>
        </w:tc>
        <w:tc>
          <w:tcPr>
            <w:tcW w:w="3686"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机器人停泊</w:t>
            </w:r>
          </w:p>
        </w:tc>
        <w:tc>
          <w:tcPr>
            <w:tcW w:w="1701"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停泊</w:t>
            </w:r>
          </w:p>
        </w:tc>
        <w:tc>
          <w:tcPr>
            <w:tcW w:w="3827" w:type="dxa"/>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5分/台</w:t>
            </w:r>
          </w:p>
        </w:tc>
      </w:tr>
    </w:tbl>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（2）资格分说明</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在一场活动中，获胜队得3分；平局红方、蓝方将各得1分；失败的一方或因活动队伍在活动中违规，被取消该场活动成绩者，资格分为0分，另一支队伍获得资格分为3分。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参与活动的队伍在活动开始前，规定时间内没有任何队员参加活动或来到活动场地上，则被判为“弃权”，其资格分、排名分均为0分，另一支队伍资格分为3分，排名分为50分，如果双方均弃权，则双方本场的资格分、排名分都为0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同时为了鼓励所有参与活动的队伍记录自己参与活动的过程，工程笔记将会有额外的资格奖励分5分。获得工程笔记优胜的队伍将会得到额外的5分奖励资格分。工程笔记优胜队伍的数量不超过总体参与活动的队伍数量的30%。</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最终，资格排名按照资格得分的总和由高到低进行排名。如果最终活动队伍的资格分总和相同，则按照排名分总和的高低进行排名。</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单场活动流程</w:t>
      </w:r>
    </w:p>
    <w:p>
      <w:pPr>
        <w:pStyle w:val="3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distT="0" distB="0" distL="0" distR="0">
                <wp:extent cx="5584190" cy="513715"/>
                <wp:effectExtent l="0" t="0" r="16510" b="19685"/>
                <wp:docPr id="65" name="组合 10"/>
                <wp:cNvGraphicFramePr/>
                <a:graphic xmlns:a="http://schemas.openxmlformats.org/drawingml/2006/main">
                  <a:graphicData uri="http://schemas.microsoft.com/office/word/2010/wordprocessingGroup">
                    <wpg:wgp>
                      <wpg:cNvGrpSpPr/>
                      <wpg:grpSpPr>
                        <a:xfrm>
                          <a:off x="0" y="0"/>
                          <a:ext cx="5584256" cy="514312"/>
                          <a:chOff x="0" y="-33305"/>
                          <a:chExt cx="5584256" cy="514312"/>
                        </a:xfrm>
                      </wpg:grpSpPr>
                      <wps:wsp>
                        <wps:cNvPr id="66" name="矩形 20"/>
                        <wps:cNvSpPr/>
                        <wps:spPr>
                          <a:xfrm>
                            <a:off x="0" y="-10969"/>
                            <a:ext cx="615950" cy="457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到场准备</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7" name="矩形: 圆角 21"/>
                        <wps:cNvSpPr/>
                        <wps:spPr>
                          <a:xfrm>
                            <a:off x="765475" y="-7950"/>
                            <a:ext cx="704850" cy="469900"/>
                          </a:xfrm>
                          <a:prstGeom prst="roundRect">
                            <a:avLst>
                              <a:gd name="adj" fmla="val 3041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比赛开始</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8" name="矩形 24"/>
                        <wps:cNvSpPr/>
                        <wps:spPr>
                          <a:xfrm>
                            <a:off x="1623325" y="-7943"/>
                            <a:ext cx="673100" cy="488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自动部分</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9" name="矩形: 圆角 25"/>
                        <wps:cNvSpPr/>
                        <wps:spPr>
                          <a:xfrm>
                            <a:off x="3276786" y="-23218"/>
                            <a:ext cx="666750" cy="474450"/>
                          </a:xfrm>
                          <a:prstGeom prst="roundRect">
                            <a:avLst>
                              <a:gd name="adj" fmla="val 3041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比赛结束</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0" name="矩形 26"/>
                        <wps:cNvSpPr/>
                        <wps:spPr>
                          <a:xfrm>
                            <a:off x="2448825" y="-6512"/>
                            <a:ext cx="666750" cy="482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手动部分</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1" name="矩形 27"/>
                        <wps:cNvSpPr/>
                        <wps:spPr>
                          <a:xfrm>
                            <a:off x="4098418" y="-6481"/>
                            <a:ext cx="666750" cy="469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裁判计分</w:t>
                              </w:r>
                            </w:p>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选手签字</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2" name="矩形: 圆角 28"/>
                        <wps:cNvSpPr/>
                        <wps:spPr>
                          <a:xfrm>
                            <a:off x="4917506" y="-33305"/>
                            <a:ext cx="666750" cy="495300"/>
                          </a:xfrm>
                          <a:prstGeom prst="roundRect">
                            <a:avLst>
                              <a:gd name="adj" fmla="val 3041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选手离场</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3" name="直接箭头连接符 29"/>
                        <wps:cNvCnPr/>
                        <wps:spPr>
                          <a:xfrm>
                            <a:off x="613571" y="234061"/>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4" name="直接箭头连接符 30"/>
                        <wps:cNvCnPr/>
                        <wps:spPr>
                          <a:xfrm>
                            <a:off x="1468401" y="242996"/>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5" name="直接箭头连接符 31"/>
                        <wps:cNvCnPr/>
                        <wps:spPr>
                          <a:xfrm>
                            <a:off x="2296425" y="242996"/>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6" name="直接箭头连接符 32"/>
                        <wps:cNvCnPr/>
                        <wps:spPr>
                          <a:xfrm>
                            <a:off x="3115513" y="251932"/>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 name="直接箭头连接符 33"/>
                        <wps:cNvCnPr/>
                        <wps:spPr>
                          <a:xfrm>
                            <a:off x="3943536" y="251932"/>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 name="直接箭头连接符 34"/>
                        <wps:cNvCnPr/>
                        <wps:spPr>
                          <a:xfrm>
                            <a:off x="4765603" y="251932"/>
                            <a:ext cx="1524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id="组合 10" o:spid="_x0000_s1026" o:spt="203" style="height:40.45pt;width:439.7pt;" coordorigin="0,-33305" coordsize="5584256,514312" o:gfxdata="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">
                <o:lock v:ext="edit" aspectratio="f"/>
                <v:rect id="矩形 20" o:spid="_x0000_s1026" o:spt="1" style="position:absolute;left:0;top:-10969;height:457200;width:615950;v-text-anchor:middle;" filled="f" stroked="t" coordsize="21600,21600" o:gfxdata="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S9CP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textbo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到场准备</w:t>
                        </w:r>
                      </w:p>
                    </w:txbxContent>
                  </v:textbox>
                </v:rect>
                <v:roundrect id="矩形: 圆角 21" o:spid="_x0000_s1026" o:spt="2" style="position:absolute;left:765475;top:-7950;height:469900;width:704850;v-text-anchor:middle;" filled="f" stroked="t" coordsize="21600,21600" arcsize="0.304166666666667" o:gfxdata="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HhKu/&#10;AAAA2w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比赛开始</w:t>
                        </w:r>
                      </w:p>
                    </w:txbxContent>
                  </v:textbox>
                </v:roundrect>
                <v:rect id="矩形 24" o:spid="_x0000_s1026" o:spt="1" style="position:absolute;left:1623325;top:-7943;height:488950;width:673100;v-text-anchor:middle;" filled="f" stroked="t" coordsize="21600,21600" o:gfxdata="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pjhZrsAAADb&#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textbo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自动部分</w:t>
                        </w:r>
                      </w:p>
                    </w:txbxContent>
                  </v:textbox>
                </v:rect>
                <v:roundrect id="矩形: 圆角 25" o:spid="_x0000_s1026" o:spt="2" style="position:absolute;left:3276786;top:-23218;height:474450;width:666750;v-text-anchor:middle;" filled="f" stroked="t" coordsize="21600,21600" arcsize="0.304166666666667" o:gfxdata="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lLVC&#10;wAAAANsAAAAPAAAAAAAAAAEAIAAAACIAAABkcnMvZG93bnJldi54bWxQSwECFAAUAAAACACHTuJA&#10;My8FnjsAAAA5AAAAEAAAAAAAAAABACAAAAAPAQAAZHJzL3NoYXBleG1sLnhtbFBLBQYAAAAABgAG&#10;AFsBAAC5AwAAAAA=&#10;">
                  <v:fill on="f" focussize="0,0"/>
                  <v:stroke weight="1pt" color="#000000 [3213]" miterlimit="8" joinstyle="miter"/>
                  <v:imagedata o:title=""/>
                  <o:lock v:ext="edit" aspectratio="f"/>
                  <v:textbo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比赛结束</w:t>
                        </w:r>
                      </w:p>
                    </w:txbxContent>
                  </v:textbox>
                </v:roundrect>
                <v:rect id="矩形 26" o:spid="_x0000_s1026" o:spt="1" style="position:absolute;left:2448825;top:-6512;height:482600;width:666750;v-text-anchor:middle;" filled="f" stroked="t" coordsize="21600,21600" o:gfxdata="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1N3u9ugAAANsA&#10;AAAPAAAAAAAAAAEAIAAAACIAAABkcnMvZG93bnJldi54bWxQSwECFAAUAAAACACHTuJAMy8FnjsA&#10;AAA5AAAAEAAAAAAAAAABACAAAAAJAQAAZHJzL3NoYXBleG1sLnhtbFBLBQYAAAAABgAGAFsBAACz&#10;AwAAAAA=&#10;">
                  <v:fill on="f" focussize="0,0"/>
                  <v:stroke weight="1pt" color="#000000 [3213]" miterlimit="8" joinstyle="miter"/>
                  <v:imagedata o:title=""/>
                  <o:lock v:ext="edit" aspectratio="f"/>
                  <v:textbo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手动部分</w:t>
                        </w:r>
                      </w:p>
                    </w:txbxContent>
                  </v:textbox>
                </v:rect>
                <v:rect id="矩形 27" o:spid="_x0000_s1026" o:spt="1" style="position:absolute;left:4098418;top:-6481;height:469900;width:666750;v-text-anchor:middle;" filled="f" stroked="t" coordsize="21600,21600" o:gfxdata="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nveJr4A&#10;AADb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裁判计分</w:t>
                        </w:r>
                      </w:p>
                      <w:p>
                        <w:pPr>
                          <w:spacing w:line="240" w:lineRule="atLeast"/>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选手签字</w:t>
                        </w:r>
                      </w:p>
                    </w:txbxContent>
                  </v:textbox>
                </v:rect>
                <v:roundrect id="矩形: 圆角 28" o:spid="_x0000_s1026" o:spt="2" style="position:absolute;left:4917506;top:-33305;height:495300;width:666750;v-text-anchor:middle;" filled="f" stroked="t" coordsize="21600,21600" arcsize="0.304166666666667" o:gfxdata="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pse6/&#10;AAAA2wAAAA8AAAAAAAAAAQAgAAAAIgAAAGRycy9kb3ducmV2LnhtbFBLAQIUABQAAAAIAIdO4kAz&#10;LwWeOwAAADkAAAAQAAAAAAAAAAEAIAAAAA4BAABkcnMvc2hhcGV4bWwueG1sUEsFBgAAAAAGAAYA&#10;WwEAALgDAAAAAA==&#10;">
                  <v:fill on="f" focussize="0,0"/>
                  <v:stroke weight="1pt" color="#000000 [3213]" miterlimit="8" joinstyle="miter"/>
                  <v:imagedata o:title=""/>
                  <o:lock v:ext="edit" aspectratio="f"/>
                  <v:textbox>
                    <w:txbxContent>
                      <w:p>
                        <w:pPr>
                          <w:ind w:firstLine="0" w:firstLineChars="0"/>
                          <w:jc w:val="center"/>
                          <w:rPr>
                            <w:color w:val="000000" w:themeColor="text1"/>
                            <w:sz w:val="15"/>
                            <w:szCs w:val="15"/>
                            <w14:textFill>
                              <w14:solidFill>
                                <w14:schemeClr w14:val="tx1"/>
                              </w14:solidFill>
                            </w14:textFill>
                          </w:rPr>
                        </w:pPr>
                        <w:r>
                          <w:rPr>
                            <w:rFonts w:hint="eastAsia"/>
                            <w:color w:val="000000" w:themeColor="text1"/>
                            <w:sz w:val="15"/>
                            <w:szCs w:val="15"/>
                            <w14:textFill>
                              <w14:solidFill>
                                <w14:schemeClr w14:val="tx1"/>
                              </w14:solidFill>
                            </w14:textFill>
                          </w:rPr>
                          <w:t>选手离场</w:t>
                        </w:r>
                      </w:p>
                    </w:txbxContent>
                  </v:textbox>
                </v:roundrect>
                <v:shape id="直接箭头连接符 29" o:spid="_x0000_s1026" o:spt="32" type="#_x0000_t32" style="position:absolute;left:613571;top:234061;height:0;width:152400;" filled="f" stroked="t" coordsize="21600,21600" o:gfxdata="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YbGLsAAADb&#10;AAAADwAAAAAAAAABACAAAAAiAAAAZHJzL2Rvd25yZXYueG1sUEsBAhQAFAAAAAgAh07iQDMvBZ47&#10;AAAAOQAAABAAAAAAAAAAAQAgAAAACgEAAGRycy9zaGFwZXhtbC54bWxQSwUGAAAAAAYABgBbAQAA&#10;tAMAAAAA&#10;">
                  <v:fill on="f" focussize="0,0"/>
                  <v:stroke weight="0.5pt" color="#000000 [3213]" miterlimit="8" joinstyle="miter" endarrow="block"/>
                  <v:imagedata o:title=""/>
                  <o:lock v:ext="edit" aspectratio="f"/>
                </v:shape>
                <v:shape id="直接箭头连接符 30" o:spid="_x0000_s1026" o:spt="32" type="#_x0000_t32" style="position:absolute;left:1468401;top:242996;height:0;width:152400;" filled="f" stroked="t" coordsize="21600,21600" o:gfxdata="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n4NsvQAA&#10;ANs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直接箭头连接符 31" o:spid="_x0000_s1026" o:spt="32" type="#_x0000_t32" style="position:absolute;left:2296425;top:242996;height:0;width:152400;" filled="f" stroked="t" coordsize="21600,21600" o:gfxdata="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0yb3vQAA&#10;ANsAAAAPAAAAAAAAAAEAIAAAACIAAABkcnMvZG93bnJldi54bWxQSwECFAAUAAAACACHTuJAMy8F&#10;njsAAAA5AAAAEAAAAAAAAAABACAAAAAMAQAAZHJzL3NoYXBleG1sLnhtbFBLBQYAAAAABgAGAFsB&#10;AAC2AwAAAAA=&#10;">
                  <v:fill on="f" focussize="0,0"/>
                  <v:stroke weight="0.5pt" color="#000000 [3213]" miterlimit="8" joinstyle="miter" endarrow="block"/>
                  <v:imagedata o:title=""/>
                  <o:lock v:ext="edit" aspectratio="f"/>
                </v:shape>
                <v:shape id="直接箭头连接符 32" o:spid="_x0000_s1026" o:spt="32" type="#_x0000_t32" style="position:absolute;left:3115513;top:251932;height:0;width:152400;" filled="f" stroked="t" coordsize="21600,21600" o:gfxdata="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QBuIC8AAAA&#10;2w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直接箭头连接符 33" o:spid="_x0000_s1026" o:spt="32" type="#_x0000_t32" style="position:absolute;left:3943536;top:251932;height:0;width:152400;" filled="f" stroked="t" coordsize="21600,21600" o:gfxdata="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NHRu8AAAA&#10;2wAAAA8AAAAAAAAAAQAgAAAAIgAAAGRycy9kb3ducmV2LnhtbFBLAQIUABQAAAAIAIdO4kAzLwWe&#10;OwAAADkAAAAQAAAAAAAAAAEAIAAAAAsBAABkcnMvc2hhcGV4bWwueG1sUEsFBgAAAAAGAAYAWwEA&#10;ALUDAAAAAA==&#10;">
                  <v:fill on="f" focussize="0,0"/>
                  <v:stroke weight="0.5pt" color="#000000 [3213]" miterlimit="8" joinstyle="miter" endarrow="block"/>
                  <v:imagedata o:title=""/>
                  <o:lock v:ext="edit" aspectratio="f"/>
                </v:shape>
                <v:shape id="直接箭头连接符 34" o:spid="_x0000_s1026" o:spt="32" type="#_x0000_t32" style="position:absolute;left:4765603;top:251932;height:0;width:152400;" filled="f" stroked="t" coordsize="21600,21600" o:gfxdata="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0olpugAAANsA&#10;AAAPAAAAAAAAAAEAIAAAACIAAABkcnMvZG93bnJldi54bWxQSwECFAAUAAAACACHTuJAMy8FnjsA&#10;AAA5AAAAEAAAAAAAAAABACAAAAAJAQAAZHJzL3NoYXBleG1sLnhtbFBLBQYAAAAABgAGAFsBAACz&#10;AwAAAAA=&#10;">
                  <v:fill on="f" focussize="0,0"/>
                  <v:stroke weight="0.5pt" color="#000000 [3213]" miterlimit="8" joinstyle="miter" endarrow="block"/>
                  <v:imagedata o:title=""/>
                  <o:lock v:ext="edit" aspectratio="f"/>
                </v:shape>
                <w10:wrap type="none"/>
                <w10:anchorlock/>
              </v:group>
            </w:pict>
          </mc:Fallback>
        </mc:AlternateContent>
      </w:r>
    </w:p>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i/>
          <w:iCs/>
          <w:sz w:val="24"/>
          <w:szCs w:val="24"/>
        </w:rPr>
      </w:pPr>
      <w:r>
        <w:rPr>
          <w:rStyle w:val="35"/>
          <w:rFonts w:hint="eastAsia" w:ascii="仿宋" w:hAnsi="仿宋" w:eastAsia="仿宋" w:cs="仿宋"/>
          <w:sz w:val="24"/>
          <w:szCs w:val="24"/>
        </w:rPr>
        <w:t>图1</w:t>
      </w:r>
      <w:r>
        <w:rPr>
          <w:rStyle w:val="35"/>
          <w:rFonts w:hint="default" w:ascii="仿宋" w:hAnsi="仿宋" w:eastAsia="仿宋" w:cs="仿宋"/>
          <w:sz w:val="24"/>
          <w:szCs w:val="24"/>
        </w:rPr>
        <w:t>5</w:t>
      </w:r>
      <w:r>
        <w:rPr>
          <w:rStyle w:val="35"/>
          <w:rFonts w:hint="eastAsia" w:ascii="仿宋" w:hAnsi="仿宋" w:eastAsia="仿宋" w:cs="仿宋"/>
          <w:sz w:val="24"/>
          <w:szCs w:val="24"/>
        </w:rPr>
        <w:t xml:space="preserve"> 单场活动流程图</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（1）活动前准备 </w:t>
      </w:r>
    </w:p>
    <w:p>
      <w:pPr>
        <w:pStyle w:val="3"/>
        <w:keepNext w:val="0"/>
        <w:keepLines w:val="0"/>
        <w:pageBreakBefore w:val="0"/>
        <w:numPr>
          <w:ilvl w:val="0"/>
          <w:numId w:val="1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准备上场时，参与活动的选手在引导员带领下进入活动区。在规定时间内未到场的活动队伍将被视为弃权。 </w:t>
      </w:r>
    </w:p>
    <w:p>
      <w:pPr>
        <w:pStyle w:val="3"/>
        <w:keepNext w:val="0"/>
        <w:keepLines w:val="0"/>
        <w:pageBreakBefore w:val="0"/>
        <w:numPr>
          <w:ilvl w:val="0"/>
          <w:numId w:val="1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上场的学生队员，站立在本方颜色的站位区内。 </w:t>
      </w:r>
    </w:p>
    <w:p>
      <w:pPr>
        <w:pStyle w:val="3"/>
        <w:keepNext w:val="0"/>
        <w:keepLines w:val="0"/>
        <w:pageBreakBefore w:val="0"/>
        <w:numPr>
          <w:ilvl w:val="0"/>
          <w:numId w:val="1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队员将自己的机器人放入出发区。机器人的任何部分及其在地面的投影不能超出出发区。</w:t>
      </w:r>
    </w:p>
    <w:p>
      <w:pPr>
        <w:pStyle w:val="3"/>
        <w:keepNext w:val="0"/>
        <w:keepLines w:val="0"/>
        <w:pageBreakBefore w:val="0"/>
        <w:numPr>
          <w:ilvl w:val="0"/>
          <w:numId w:val="1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到场的选手应抓紧时间（不超过 1 分钟）做好启动前的准备工作，准备期间不得启动机器人，不能修改程序和硬件设备。完成准备工作后，队员应向裁判员示意。 </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（2）启动 </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裁判员确认各选手已准备好后，将发出“3，2，1，开始”的倒计时启动口令。听到“开始”命令后，队员可以触碰一个按钮或给传感器一个信号去启动机器人。</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在“开始”命令前启动机器人将被视为“误启动”并受到警告或违规处罚。 </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机器人一旦启动，就只能受自带的控制器中的程序控制。 </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启动后的机器人不得故意分离出部件或把机械零件掉在场上。偶然脱落的机器人零部件，由裁判员随时清出场地，该物品不得再回到场上。为了得分的需要而分离部件是犯规行为，该任务得分无效。</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启动后的机器人如因速度过快或程序错误将所携带的物品（得分物品）抛出场地，投出场地外的得分物体，不再作为本场活动的得分物，将不再回到场内。</w:t>
      </w:r>
    </w:p>
    <w:p>
      <w:pPr>
        <w:pStyle w:val="3"/>
        <w:keepNext w:val="0"/>
        <w:keepLines w:val="0"/>
        <w:pageBreakBefore w:val="0"/>
        <w:numPr>
          <w:ilvl w:val="0"/>
          <w:numId w:val="1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机器人完全冲出场地，选手须举手示意裁判，经过裁判允许，队员需将机器人搬回出发区，重新启动，在此期间活动计时不暂停。 若机器人在冲出场地的时候机构中有携带得分物将按照被抛出场地处理，该物品不得再回到场地上。</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（3）自动部分 </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小学组自动部分时长为30秒，初中组自动部分为45秒。</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活动先进行机器人的自动模式。时间到后，计算得分，判定胜负。接着机器人在原地保持不动，每位队员确认机器人是否可以正常运行，才开始进行下一轮手控模式。</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当裁判员记录完自动模式得分成绩后将求援小车移出场地。</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自动活动开始时，机器人的轮子必须在出发区内并接触出发区场地。</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活动过程中，机器人只能被遥控器或预先存储于控制器内的程序控制。</w:t>
      </w:r>
    </w:p>
    <w:p>
      <w:pPr>
        <w:pStyle w:val="3"/>
        <w:keepNext w:val="0"/>
        <w:keepLines w:val="0"/>
        <w:pageBreakBefore w:val="0"/>
        <w:numPr>
          <w:ilvl w:val="0"/>
          <w:numId w:val="1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若自动部分红蓝双方得分相同，则该场活动自动无奖励排名分。</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（4）手动部分</w:t>
      </w:r>
    </w:p>
    <w:p>
      <w:pPr>
        <w:pStyle w:val="3"/>
        <w:keepNext w:val="0"/>
        <w:keepLines w:val="0"/>
        <w:pageBreakBefore w:val="0"/>
        <w:numPr>
          <w:ilvl w:val="0"/>
          <w:numId w:val="13"/>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小学组手动部分时长为1分30秒，初中组手动部分时长为1分15秒。</w:t>
      </w:r>
    </w:p>
    <w:p>
      <w:pPr>
        <w:pStyle w:val="3"/>
        <w:keepNext w:val="0"/>
        <w:keepLines w:val="0"/>
        <w:pageBreakBefore w:val="0"/>
        <w:numPr>
          <w:ilvl w:val="0"/>
          <w:numId w:val="13"/>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在小学组手动部分开始前，选手需将本方半场内的求援机器人移除场地外侧。完成此项动作后，示意裁判，手动部分正式开始。</w:t>
      </w:r>
    </w:p>
    <w:p>
      <w:pPr>
        <w:pStyle w:val="3"/>
        <w:keepNext w:val="0"/>
        <w:keepLines w:val="0"/>
        <w:pageBreakBefore w:val="0"/>
        <w:numPr>
          <w:ilvl w:val="0"/>
          <w:numId w:val="13"/>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处于手动模式下，双方队伍的机器人任何一方将自己本方半场的所有得分区都放入得分区后，方可以进入对方半场，搬运处于场地中央位置的能量晶体。</w:t>
      </w:r>
    </w:p>
    <w:p>
      <w:pPr>
        <w:pStyle w:val="3"/>
        <w:keepNext w:val="0"/>
        <w:keepLines w:val="0"/>
        <w:pageBreakBefore w:val="0"/>
        <w:numPr>
          <w:ilvl w:val="0"/>
          <w:numId w:val="13"/>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双方机器人有且仅当争取处于场地中央位置的能量晶体时，可应用巧妙的结构、过人的策略、娴熟的操作技术等进行合理对抗及得分。</w:t>
      </w:r>
    </w:p>
    <w:p>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（5）活动结束</w:t>
      </w:r>
    </w:p>
    <w:p>
      <w:pPr>
        <w:pStyle w:val="3"/>
        <w:keepNext w:val="0"/>
        <w:keepLines w:val="0"/>
        <w:pageBreakBefore w:val="0"/>
        <w:numPr>
          <w:ilvl w:val="0"/>
          <w:numId w:val="1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每场活动时间为 120 秒钟。 </w:t>
      </w:r>
    </w:p>
    <w:p>
      <w:pPr>
        <w:pStyle w:val="3"/>
        <w:keepNext w:val="0"/>
        <w:keepLines w:val="0"/>
        <w:pageBreakBefore w:val="0"/>
        <w:numPr>
          <w:ilvl w:val="0"/>
          <w:numId w:val="1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活动队伍在完成一些任务后，如不准备继续活动，应向裁判员示意，选手应当将遥控器置于场地，放弃操作直至活动结束，等待裁判员的终场哨音。 </w:t>
      </w:r>
    </w:p>
    <w:p>
      <w:pPr>
        <w:pStyle w:val="3"/>
        <w:keepNext w:val="0"/>
        <w:keepLines w:val="0"/>
        <w:pageBreakBefore w:val="0"/>
        <w:numPr>
          <w:ilvl w:val="0"/>
          <w:numId w:val="1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裁判员吹响终场哨音后，选手应立即关断机器人的遥控器电源，不得与场上的机器人或任何物品接触。 </w:t>
      </w:r>
    </w:p>
    <w:p>
      <w:pPr>
        <w:pStyle w:val="3"/>
        <w:keepNext w:val="0"/>
        <w:keepLines w:val="0"/>
        <w:pageBreakBefore w:val="0"/>
        <w:numPr>
          <w:ilvl w:val="0"/>
          <w:numId w:val="1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裁判员有义务将记分结果告知选手。选手有权利纠正裁判员记分操作中可能的错误，并应签字确认已经知晓自己的排名得分。如有争议应提请裁判长仲裁，裁判员填写记分表，选手应确认自己的排名得分。</w:t>
      </w:r>
    </w:p>
    <w:p>
      <w:pPr>
        <w:pStyle w:val="3"/>
        <w:keepNext w:val="0"/>
        <w:keepLines w:val="0"/>
        <w:pageBreakBefore w:val="0"/>
        <w:numPr>
          <w:ilvl w:val="0"/>
          <w:numId w:val="1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选手将场地恢复到启动前状态，并立即将自己的机器人搬回调试区。</w:t>
      </w:r>
    </w:p>
    <w:p>
      <w:pPr>
        <w:pStyle w:val="2"/>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活动流程</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活动队伍报到</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指导老师与参与活动的选手应携带身份证复印件或其他有效证件复印件到指定地点签到并领取活动物料。</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机器人检录</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检录工作人员将严格按照检录要求对参与活动的机器人进行安全检查。活动队伍可以查阅《附录2.机器人自检表》预先检查自己的机器人与活动队伍标记物。正式活动前还会对机器人进行活动前检录。未通过检录的机器人需重新调整后再次检录直至检录通过，因检录不通过错过活动时间而导致成绩取消的，由参与活动的队伍自行负责，机器人检录未通过的活动队伍不得参加活动。</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活动日程公布</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组委会将在活动开始前至少 30 分钟，通过线上或线下的方式进行活动日程公布（包含对阵表、活动场次及时间、红蓝方等信息）。</w:t>
      </w:r>
    </w:p>
    <w:p>
      <w:pPr>
        <w:pStyle w:val="5"/>
        <w:keepNext w:val="0"/>
        <w:keepLines w:val="0"/>
        <w:pageBreakBefore w:val="0"/>
        <w:numPr>
          <w:ilvl w:val="0"/>
          <w:numId w:val="15"/>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工程笔记提交</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每支活动队伍需在机器人检录处提交 1 份纸质版本的工程笔记给工作人员。无法提交原件的参与活动的队伍请自行准备复印件。工程笔记将作为额外资格分奖励的重要依据，工程笔记书写建议请查看“附录1：工程笔记书写建议”。</w:t>
      </w:r>
    </w:p>
    <w:p>
      <w:pPr>
        <w:pStyle w:val="5"/>
        <w:keepNext w:val="0"/>
        <w:keepLines w:val="0"/>
        <w:pageBreakBefore w:val="0"/>
        <w:numPr>
          <w:ilvl w:val="0"/>
          <w:numId w:val="15"/>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练习环节</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参与活动的队伍在完成机器人检录后可参加练习环节，练习环节安排以公告栏公布为准，活动队伍需排队等候入场安排。并非所有活动都设有练习环节，请以实际情况为准。</w:t>
      </w:r>
    </w:p>
    <w:p>
      <w:pPr>
        <w:pStyle w:val="5"/>
        <w:keepNext w:val="0"/>
        <w:keepLines w:val="0"/>
        <w:pageBreakBefore w:val="0"/>
        <w:numPr>
          <w:ilvl w:val="0"/>
          <w:numId w:val="15"/>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资格排位环节</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每支队伍由同一单位的两台机器组成，每支队伍由同一单位的两台机器组成，最多4名队员上场活动，红蓝对抗，获取资格分与排名分。比活动场地次及对阵顺序由组委会通过计算机系统随机排列而定。</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如有队伍的排名得分相同影响晋级排名，则进行60秒加时，加时只比手动操作。</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10支队伍以下每支队伍进行6场资格排位对战。</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10—20支队伍每支队伍进行5场资格排位对战。</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30支队伍以上每支队伍进行4场资格排位对战。</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资格排位的排名按照多轮次资格排位的资格分总和由高到低排列。资格分总和高的队伍排名靠前。</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如不进行第二阶段活动，则第一阶段成绩为最终评奖的成绩。</w:t>
      </w:r>
    </w:p>
    <w:p>
      <w:pPr>
        <w:pStyle w:val="5"/>
        <w:keepNext w:val="0"/>
        <w:keepLines w:val="0"/>
        <w:pageBreakBefore w:val="0"/>
        <w:numPr>
          <w:ilvl w:val="0"/>
          <w:numId w:val="15"/>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淘汰环节</w:t>
      </w:r>
    </w:p>
    <w:p>
      <w:pPr>
        <w:pStyle w:val="6"/>
        <w:keepNext w:val="0"/>
        <w:keepLines w:val="0"/>
        <w:pageBreakBefore w:val="0"/>
        <w:kinsoku/>
        <w:wordWrap/>
        <w:overflowPunct/>
        <w:topLinePunct w:val="0"/>
        <w:autoSpaceDE/>
        <w:autoSpaceDN/>
        <w:bidi w:val="0"/>
        <w:adjustRightInd/>
        <w:snapToGrid/>
        <w:spacing w:line="240" w:lineRule="auto"/>
        <w:ind w:left="0" w:firstLine="360"/>
        <w:textAlignment w:val="auto"/>
        <w:rPr>
          <w:rFonts w:hint="eastAsia" w:ascii="仿宋" w:hAnsi="仿宋" w:eastAsia="仿宋" w:cs="仿宋"/>
          <w:sz w:val="24"/>
          <w:szCs w:val="24"/>
        </w:rPr>
      </w:pPr>
      <w:r>
        <w:rPr>
          <w:rFonts w:hint="eastAsia" w:ascii="仿宋" w:hAnsi="仿宋" w:eastAsia="仿宋" w:cs="仿宋"/>
          <w:sz w:val="24"/>
          <w:szCs w:val="24"/>
        </w:rPr>
        <w:t>4.1 淘汰环节的晋级比例</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淘汰晋级比例为8的偶数倍数，例如30支活动队伍以内晋级8支参加淘汰环节， 40支活动队伍时晋级队伍为16支。</w:t>
      </w:r>
    </w:p>
    <w:p>
      <w:pPr>
        <w:pStyle w:val="6"/>
        <w:keepNext w:val="0"/>
        <w:keepLines w:val="0"/>
        <w:pageBreakBefore w:val="0"/>
        <w:kinsoku/>
        <w:wordWrap/>
        <w:overflowPunct/>
        <w:topLinePunct w:val="0"/>
        <w:autoSpaceDE/>
        <w:autoSpaceDN/>
        <w:bidi w:val="0"/>
        <w:adjustRightInd/>
        <w:snapToGrid/>
        <w:spacing w:line="240" w:lineRule="auto"/>
        <w:ind w:hanging="431"/>
        <w:textAlignment w:val="auto"/>
        <w:rPr>
          <w:rFonts w:hint="eastAsia" w:ascii="仿宋" w:hAnsi="仿宋" w:eastAsia="仿宋" w:cs="仿宋"/>
          <w:sz w:val="24"/>
          <w:szCs w:val="24"/>
        </w:rPr>
      </w:pPr>
      <w:r>
        <w:rPr>
          <w:rFonts w:hint="eastAsia" w:ascii="仿宋" w:hAnsi="仿宋" w:eastAsia="仿宋" w:cs="仿宋"/>
          <w:sz w:val="24"/>
          <w:szCs w:val="24"/>
        </w:rPr>
        <w:t>4.2 淘汰环节方式</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以8支晋级队伍为例，前8名队伍直接1对1按图1</w:t>
      </w:r>
      <w:r>
        <w:rPr>
          <w:rFonts w:hint="default" w:ascii="仿宋" w:hAnsi="仿宋" w:eastAsia="仿宋" w:cs="仿宋"/>
          <w:sz w:val="24"/>
          <w:szCs w:val="24"/>
        </w:rPr>
        <w:t>6</w:t>
      </w:r>
      <w:r>
        <w:rPr>
          <w:rFonts w:hint="eastAsia" w:ascii="仿宋" w:hAnsi="仿宋" w:eastAsia="仿宋" w:cs="仿宋"/>
          <w:sz w:val="24"/>
          <w:szCs w:val="24"/>
        </w:rPr>
        <w:t>所示的流程顺序进行活动。</w:t>
      </w:r>
    </w:p>
    <w:p>
      <w:pPr>
        <w:pStyle w:val="3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4471670" cy="3312795"/>
            <wp:effectExtent l="0" t="0" r="0" b="0"/>
            <wp:docPr id="80" name="图片 58" descr="微信图片_2021021918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8" descr="微信图片_20210219183034"/>
                    <pic:cNvPicPr>
                      <a:picLocks noChangeAspect="1"/>
                    </pic:cNvPicPr>
                  </pic:nvPicPr>
                  <pic:blipFill>
                    <a:blip r:embed="rId33" cstate="print"/>
                    <a:stretch>
                      <a:fillRect/>
                    </a:stretch>
                  </pic:blipFill>
                  <pic:spPr>
                    <a:xfrm>
                      <a:off x="0" y="0"/>
                      <a:ext cx="4471670" cy="3312795"/>
                    </a:xfrm>
                    <a:prstGeom prst="rect">
                      <a:avLst/>
                    </a:prstGeom>
                  </pic:spPr>
                </pic:pic>
              </a:graphicData>
            </a:graphic>
          </wp:inline>
        </w:drawing>
      </w:r>
    </w:p>
    <w:p>
      <w:pPr>
        <w:pStyle w:val="3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图1</w:t>
      </w:r>
      <w:r>
        <w:rPr>
          <w:rFonts w:hint="default" w:ascii="仿宋" w:hAnsi="仿宋" w:eastAsia="仿宋" w:cs="仿宋"/>
          <w:sz w:val="24"/>
          <w:szCs w:val="24"/>
        </w:rPr>
        <w:t>6</w:t>
      </w:r>
      <w:r>
        <w:rPr>
          <w:rFonts w:hint="eastAsia" w:ascii="仿宋" w:hAnsi="仿宋" w:eastAsia="仿宋" w:cs="仿宋"/>
          <w:sz w:val="24"/>
          <w:szCs w:val="24"/>
        </w:rPr>
        <w:t xml:space="preserve"> 第二阶段淘汰环节对阵示意图</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在淘汰环节过程中，任何平局都将重新竞技，直到有一支队伍获得一次胜利为止，胜利队伍将晋级下轮活动。</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在冠军争夺中，率先获得两场胜利的队伍，将会获得冠军（三局两胜制）。</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最终第二轮活动由组委会依据实际情况决定是否进行。</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计分：在活动中，得分物分数、停泊分、消分、罚分等计分方法仍然与第一阶段一样，只是不再统计资格分及排名分，只通过得分分出胜、负或平局。</w:t>
      </w:r>
    </w:p>
    <w:p>
      <w:pPr>
        <w:pStyle w:val="2"/>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活动规则</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活动前检查</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机器人在活动前需要接受裁判员的活动资格检查，检查内容包括，器材来源是否安全，机器人的零件是否用塑胶螺丝连接在机器人身上保证安全性，机器人尺寸，如有不符要求的机器人，将被要求更改并重新检查直至合格后方可活动。</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具体活动规则</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E1工程技能活动分两个部分。第一部分为资格排位，第二部分为淘汰环节。第二部分活动是否进行，由组委会在活动当天根据实际情况决定。</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在资格排位和淘汰环节中，双方应尽量将得分物放入得分区域。落在对方阵地一边的得分物同样视为对方的得分物。</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活动中，机器人零部件脱落，裁判有权即时清除，活动继续进行。</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活动中，双方机器人产生接触是不可避免的，无论是机器人直接接触还是通过争夺得分物的间接对抗都是允许的，此过程不做判罚。</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活动中，机器人不可以推翻对方的机器人。</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活动中，双方机器人不可以接触超过3秒，如果超过3秒，由双方选手自行操控机器人分开或由裁判分开。</w:t>
      </w:r>
    </w:p>
    <w:p>
      <w:pPr>
        <w:pStyle w:val="3"/>
        <w:keepNext w:val="0"/>
        <w:keepLines w:val="0"/>
        <w:pageBreakBefore w:val="0"/>
        <w:numPr>
          <w:ilvl w:val="0"/>
          <w:numId w:val="16"/>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当活动结束时机器人停在己方停泊区标准为，机器人的部分投影在己方停泊区域内，即视为停泊成功。</w:t>
      </w:r>
    </w:p>
    <w:p>
      <w:pPr>
        <w:pStyle w:val="4"/>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违规处罚说明</w:t>
      </w:r>
    </w:p>
    <w:p>
      <w:pPr>
        <w:pStyle w:val="5"/>
        <w:keepNext w:val="0"/>
        <w:keepLines w:val="0"/>
        <w:pageBreakBefore w:val="0"/>
        <w:numPr>
          <w:ilvl w:val="1"/>
          <w:numId w:val="17"/>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违规处罚</w:t>
      </w:r>
    </w:p>
    <w:p>
      <w:pPr>
        <w:pStyle w:val="6"/>
        <w:keepNext w:val="0"/>
        <w:keepLines w:val="0"/>
        <w:pageBreakBefore w:val="0"/>
        <w:numPr>
          <w:ilvl w:val="1"/>
          <w:numId w:val="18"/>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警告</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裁判给予选手的口头警告，并且要求选手停止违反规则，并服从裁判指示。在其期间，活动将不会暂停。</w:t>
      </w:r>
    </w:p>
    <w:p>
      <w:pPr>
        <w:pStyle w:val="6"/>
        <w:keepNext w:val="0"/>
        <w:keepLines w:val="0"/>
        <w:pageBreakBefore w:val="0"/>
        <w:numPr>
          <w:ilvl w:val="1"/>
          <w:numId w:val="18"/>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违规</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裁判在发现活动选手做出相应违规现象后，立即向该活动队伍宣布违规，如果该选手在收到裁判违规通告的情况下依然不做出反馈，将会被取消该场活动的成绩，并直接判负。</w:t>
      </w:r>
    </w:p>
    <w:p>
      <w:pPr>
        <w:pStyle w:val="6"/>
        <w:keepNext w:val="0"/>
        <w:keepLines w:val="0"/>
        <w:pageBreakBefore w:val="0"/>
        <w:numPr>
          <w:ilvl w:val="1"/>
          <w:numId w:val="18"/>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取消参与活动资格</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在活动过程中，如果一只活动队伍多次被判定违规，严重违反安全规则或严重违背活动精神等行为，并严重干扰并对活动结果造成严重影响的活动队伍，将被取消活动资格，所参与的场次全部判负，并对排位分记0分处理。同时将失去活动的所有评奖资格。</w:t>
      </w:r>
    </w:p>
    <w:p>
      <w:pPr>
        <w:pStyle w:val="5"/>
        <w:keepNext w:val="0"/>
        <w:keepLines w:val="0"/>
        <w:pageBreakBefore w:val="0"/>
        <w:numPr>
          <w:ilvl w:val="1"/>
          <w:numId w:val="17"/>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违规罚分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出现以下情况的队伍，将被罚分：</w:t>
      </w:r>
    </w:p>
    <w:p>
      <w:pPr>
        <w:pStyle w:val="3"/>
        <w:keepNext w:val="0"/>
        <w:keepLines w:val="0"/>
        <w:pageBreakBefore w:val="0"/>
        <w:numPr>
          <w:ilvl w:val="0"/>
          <w:numId w:val="1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迟到5分钟，则判罚迟到的队伍输5分。如本场活动开始后10分钟内没有任何队员到达活动场地，则另一支到达活动场地的队伍直接胜出,如双方都未出场活动，则双方成绩都为0分（活动实际时间有提前或延后时，由裁判决定判罚的起止时间）。</w:t>
      </w:r>
    </w:p>
    <w:p>
      <w:pPr>
        <w:pStyle w:val="3"/>
        <w:keepNext w:val="0"/>
        <w:keepLines w:val="0"/>
        <w:pageBreakBefore w:val="0"/>
        <w:numPr>
          <w:ilvl w:val="0"/>
          <w:numId w:val="1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手动阶段，将机器人停泊在对方停泊区（垂直投影进入即有效）视为犯规，犯规的队伍本场最终总分将被扣除20分。</w:t>
      </w:r>
    </w:p>
    <w:p>
      <w:pPr>
        <w:pStyle w:val="3"/>
        <w:keepNext w:val="0"/>
        <w:keepLines w:val="0"/>
        <w:pageBreakBefore w:val="0"/>
        <w:numPr>
          <w:ilvl w:val="0"/>
          <w:numId w:val="1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如被罚队伍活动结束时无分可罚，则当场成绩为0，不可为负分。</w:t>
      </w:r>
    </w:p>
    <w:p>
      <w:pPr>
        <w:pStyle w:val="3"/>
        <w:keepNext w:val="0"/>
        <w:keepLines w:val="0"/>
        <w:pageBreakBefore w:val="0"/>
        <w:numPr>
          <w:ilvl w:val="0"/>
          <w:numId w:val="19"/>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手动任务出现以下情况时，征得裁判同意可取回机器人在己方出发区检查、重启、更换电池（机器人内的得分物拿出场外，不再作为本场活动的得分物），如出现在自动任务中，则需静待自动任务结束后方可取回机器人检查、重启、更换电池，此过程不暂停：</w:t>
      </w:r>
    </w:p>
    <w:p>
      <w:pPr>
        <w:pStyle w:val="3"/>
        <w:keepNext w:val="0"/>
        <w:keepLines w:val="0"/>
        <w:pageBreakBefore w:val="0"/>
        <w:numPr>
          <w:ilvl w:val="0"/>
          <w:numId w:val="2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机器人出现掉频、停止不动、电池没电而无法移动时；</w:t>
      </w:r>
    </w:p>
    <w:p>
      <w:pPr>
        <w:pStyle w:val="3"/>
        <w:keepNext w:val="0"/>
        <w:keepLines w:val="0"/>
        <w:pageBreakBefore w:val="0"/>
        <w:numPr>
          <w:ilvl w:val="0"/>
          <w:numId w:val="2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机器人与场地、得分物纠缠在一起超过5秒无法挣脱时；</w:t>
      </w:r>
    </w:p>
    <w:p>
      <w:pPr>
        <w:pStyle w:val="3"/>
        <w:keepNext w:val="0"/>
        <w:keepLines w:val="0"/>
        <w:pageBreakBefore w:val="0"/>
        <w:numPr>
          <w:ilvl w:val="0"/>
          <w:numId w:val="2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机器人翻倒超过5秒无法恢复以四轮着地的方式移动时。</w:t>
      </w:r>
    </w:p>
    <w:p>
      <w:pPr>
        <w:pStyle w:val="3"/>
        <w:keepNext w:val="0"/>
        <w:keepLines w:val="0"/>
        <w:pageBreakBefore w:val="0"/>
        <w:numPr>
          <w:ilvl w:val="0"/>
          <w:numId w:val="20"/>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出现以下情况时，将取消该支队伍最近的一场活动成绩：</w:t>
      </w:r>
    </w:p>
    <w:p>
      <w:pPr>
        <w:pStyle w:val="3"/>
        <w:keepNext w:val="0"/>
        <w:keepLines w:val="0"/>
        <w:pageBreakBefore w:val="0"/>
        <w:numPr>
          <w:ilvl w:val="0"/>
          <w:numId w:val="2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同一单位的不同队伍之间更换机器人及操作手上场活动；</w:t>
      </w:r>
    </w:p>
    <w:p>
      <w:pPr>
        <w:pStyle w:val="3"/>
        <w:keepNext w:val="0"/>
        <w:keepLines w:val="0"/>
        <w:pageBreakBefore w:val="0"/>
        <w:numPr>
          <w:ilvl w:val="0"/>
          <w:numId w:val="2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在活动场地使用任何电子设备恶意干扰机器人活动；</w:t>
      </w:r>
    </w:p>
    <w:p>
      <w:pPr>
        <w:pStyle w:val="3"/>
        <w:keepNext w:val="0"/>
        <w:keepLines w:val="0"/>
        <w:pageBreakBefore w:val="0"/>
        <w:numPr>
          <w:ilvl w:val="0"/>
          <w:numId w:val="2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在活动场地主动与其它队伍、裁判争吵，经过裁判3次警告后仍不停止其行为者；</w:t>
      </w:r>
    </w:p>
    <w:p>
      <w:pPr>
        <w:pStyle w:val="3"/>
        <w:keepNext w:val="0"/>
        <w:keepLines w:val="0"/>
        <w:pageBreakBefore w:val="0"/>
        <w:numPr>
          <w:ilvl w:val="0"/>
          <w:numId w:val="21"/>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人为破坏其他队伍的机器人或活动过程中将其它队伍机器人推出场地围板之外致使其无法活动（活动过程中机器人对抗时的损坏除外）；</w:t>
      </w:r>
    </w:p>
    <w:p>
      <w:pPr>
        <w:pStyle w:val="4"/>
        <w:keepNext w:val="0"/>
        <w:keepLines w:val="0"/>
        <w:pageBreakBefore w:val="0"/>
        <w:numPr>
          <w:ilvl w:val="0"/>
          <w:numId w:val="18"/>
        </w:numPr>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安全规则</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在活动准备过程中，选手需听从指导教师或现场工作人员的安排，不可擅自进行危险操作。 </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制作过程中组装各种零部件，操控各类工具（例如螺丝刀、锋利刀具等 危险物品）时需注意安全，并需在指导教师或现场工作人员的引导下安全使用。 </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禁止使用污染或不稳定化学物品等危险材料。</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禁止使用大功率的电动工具。</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禁止使用可能对人员造成伤害的危险材料。 </w:t>
      </w:r>
    </w:p>
    <w:p>
      <w:pPr>
        <w:pStyle w:val="3"/>
        <w:keepNext w:val="0"/>
        <w:keepLines w:val="0"/>
        <w:pageBreakBefore w:val="0"/>
        <w:numPr>
          <w:ilvl w:val="0"/>
          <w:numId w:val="22"/>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当作品含有危险结构并妨害公共安全时，评委团有权依此条规则取消该活动队伍的 活动资格。</w:t>
      </w:r>
    </w:p>
    <w:p>
      <w:pPr>
        <w:pStyle w:val="27"/>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b/>
          <w:bCs/>
          <w:sz w:val="24"/>
          <w:szCs w:val="24"/>
        </w:rPr>
        <w:t>附件1：</w:t>
      </w:r>
      <w:r>
        <w:rPr>
          <w:rFonts w:hint="eastAsia" w:ascii="仿宋" w:hAnsi="仿宋" w:eastAsia="仿宋" w:cs="仿宋"/>
          <w:sz w:val="24"/>
          <w:szCs w:val="24"/>
        </w:rPr>
        <w:t>E1工程技能活动工程笔记书写建议及须知</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工程笔记价值：帮助建立团队档案，梳理和记录整个学习过程。因此工程笔记的记录应当贯穿于整个准备比赛的过程，而不是在赛前一次性书写完成。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工程笔记提交：战队可以采用在线文档或者手写的方式。无论采用何种方式，每个活动队伍都必须在现场提交纸质版。</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纸质版工程笔记：每个活动队伍在评审现场提交 1 份纸质版给评审教师，每支战队需在参赛检录处提交 1 份纸质版工程笔记给工作人员。无法提交原件的活动队伍请自行准备复印件。</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优秀的工程笔记将会为参与活动的队伍获得额外5分资格分，计入到资格总分的排名中。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封面基本要求</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必须标注：学校名称，队伍名称，队伍成员</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内容基本要求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目录指引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方便评审教师翻阅，快速找到对应内容板块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过程记录（必填）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从原型设计，制作搭建，到调试完成，机器人的每一次改进都应当记录在册。保留所有的手稿，设计图纸，计算过程，电路图等，以图片的形式插入工程笔记中。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1) 制作进度规划表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2) 设计灵感/草图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 技术原理（可以分解为各部分装置进行分解）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4) 制作步骤（附清晰图片）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5) 遇到的问题及解决方式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问题举例： </w:t>
      </w:r>
    </w:p>
    <w:p>
      <w:pPr>
        <w:pStyle w:val="3"/>
        <w:keepNext w:val="0"/>
        <w:keepLines w:val="0"/>
        <w:pageBreakBefore w:val="0"/>
        <w:numPr>
          <w:ilvl w:val="0"/>
          <w:numId w:val="2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遇到了哪些技术失败？为什么失败了？最后是如何解决的？ </w:t>
      </w:r>
    </w:p>
    <w:p>
      <w:pPr>
        <w:pStyle w:val="3"/>
        <w:keepNext w:val="0"/>
        <w:keepLines w:val="0"/>
        <w:pageBreakBefore w:val="0"/>
        <w:numPr>
          <w:ilvl w:val="0"/>
          <w:numId w:val="2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你们在机器人的功能表现方面做了哪些努力？实现了哪些优化？ </w:t>
      </w:r>
    </w:p>
    <w:p>
      <w:pPr>
        <w:pStyle w:val="3"/>
        <w:keepNext w:val="0"/>
        <w:keepLines w:val="0"/>
        <w:pageBreakBefore w:val="0"/>
        <w:numPr>
          <w:ilvl w:val="0"/>
          <w:numId w:val="24"/>
        </w:numPr>
        <w:kinsoku/>
        <w:wordWrap/>
        <w:overflowPunct/>
        <w:topLinePunct w:val="0"/>
        <w:autoSpaceDE/>
        <w:autoSpaceDN/>
        <w:bidi w:val="0"/>
        <w:adjustRightInd/>
        <w:snapToGrid/>
        <w:spacing w:line="240" w:lineRule="auto"/>
        <w:ind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你们的项目规划进度表是否如期进行？出现了哪些意外或者延期？如何补救？队员之间是否起过争执，最后是如何解决的？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作品总结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1) 作品结构与功能介绍（可配合图片与文字）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2) 作品技术创新点介绍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 竞赛策略介绍（针对得分与防守采取的策略选择）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团队介绍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1) 团队队员与分工介绍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2) 团队文化展示（Logo，队旗，口号，文化衫等等）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3) 团队优秀事迹分享（团队故事） </w:t>
      </w:r>
    </w:p>
    <w:p>
      <w:pPr>
        <w:pStyle w:val="3"/>
        <w:keepNext w:val="0"/>
        <w:keepLines w:val="0"/>
        <w:pageBreakBefore w:val="0"/>
        <w:numPr>
          <w:ilvl w:val="3"/>
          <w:numId w:val="23"/>
        </w:numPr>
        <w:kinsoku/>
        <w:wordWrap/>
        <w:overflowPunct/>
        <w:topLinePunct w:val="0"/>
        <w:autoSpaceDE/>
        <w:autoSpaceDN/>
        <w:bidi w:val="0"/>
        <w:adjustRightInd/>
        <w:snapToGrid/>
        <w:spacing w:line="240" w:lineRule="auto"/>
        <w:ind w:left="851"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感想与其它想说的话（选填）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1) 比赛中的收获（技术方面）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2) 比赛中的成长（精神方面） </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3) 对比赛的建议</w:t>
      </w:r>
    </w:p>
    <w:p>
      <w:pPr>
        <w:pStyle w:val="3"/>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br w:type="page"/>
      </w:r>
    </w:p>
    <w:p>
      <w:pPr>
        <w:pStyle w:val="27"/>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sz w:val="24"/>
          <w:szCs w:val="24"/>
        </w:rPr>
      </w:pPr>
      <w:r>
        <w:rPr>
          <w:rFonts w:hint="eastAsia" w:ascii="仿宋" w:hAnsi="仿宋" w:eastAsia="仿宋" w:cs="仿宋"/>
          <w:sz w:val="24"/>
          <w:szCs w:val="24"/>
        </w:rPr>
        <w:t>附件2：机器人自检表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24"/>
        <w:gridCol w:w="6227"/>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4"/>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E1工程技能活动-碧海蓝天机器人自检表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4"/>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机器人尺寸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检查项目</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具体要求</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机器人尺寸</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初始尺寸为机器人比赛开始启动前处于静止状态的尺寸。 </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最大尺寸指机器人运动伸展至极限状态之尺寸。 机器人在比赛开始时的初始尺寸要求为：</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400mm（长） x400mm（宽） x 400mm（高）。 </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机器人在启动后的最大尺寸要求： </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500mm（长） x500mm（宽） x 500mm（高）</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4"/>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机器人模块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主控器</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主控器须采用ARM处理器</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控制器尺寸不得超过：11.2cm长x 7.2cm宽x 4cm高</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遥控器</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一对一无线连接，相互之间无干扰</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电源</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使用官方认可的E1工程技能活动专用电池。</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可配套最多装入8节AA干电池的多用途电池盒。</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不得连接外部电源，不得使用自制升压、降压、稳压等电路。</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传感器</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为保证传感器的不受场地外界因素影响，传感器需用塑料螺丝与机器人主体牢固连接</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电机</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最多使用8个马达或伺服器</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尺寸不得超过：尺寸6.4cm长x 5.6cm宽x 3cm高</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马达最大输出功率不得超过20W</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最大负载扭矩不得超过6kg/CM</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 xml:space="preserve">最大输出转速不得超过600 RPM。 </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结构件</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机器人的结构件不允许使用金属件</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主体结构必须用塑胶螺丝连接方式连接</w:t>
            </w:r>
          </w:p>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轧带不可用于机器人结构间的连接功能，只用于非功能部分的连接</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工程笔记</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比赛前提交包含机器人控制源代码的项目工程笔记 。</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9" w:type="dxa"/>
            <w:gridSpan w:val="4"/>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危险结构</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在机器装卸、搬运、使用过程中可能对人员造成伤害的 结构，需具备安全防护 。</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破坏场地</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在机器装卸、搬运、使用过程中不可有明显的破坏场地行为 。</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不安全储能</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不安全储能设备（弹簧）等在使用的过程中应保证安全</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人员安全</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参赛队员佩戴护目镜；参赛队员禁止穿 露脚趾的鞋进入场地</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严格禁止的材料</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易燃气体、烟火相关设备、液压件、含水银的开关、暴 露的危险材料、不安全的配重、可能造成纠缠和比赛延迟的设计、锋利边角、含有液体或胶状物的材料、可能将机器人上电流导致场地上的任何零件</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机器人尖角包裹</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机器人的外露尖锐结构需加装海绵条予以包裹</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分离/脱落</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机器人不得出现可在活动中与主体主动分离部分</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干扰</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不能干扰其他机器人的电子和传感器</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1424" w:type="dxa"/>
            <w:vAlign w:val="center"/>
          </w:tcPr>
          <w:p>
            <w:pPr>
              <w:keepNext w:val="0"/>
              <w:keepLines w:val="0"/>
              <w:pageBreakBefore w:val="0"/>
              <w:widowControl w:val="0"/>
              <w:kinsoku/>
              <w:wordWrap/>
              <w:overflowPunct/>
              <w:topLinePunct w:val="0"/>
              <w:autoSpaceDE/>
              <w:autoSpaceDN/>
              <w:bidi w:val="0"/>
              <w:adjustRightInd/>
              <w:snapToGrid/>
              <w:spacing w:line="28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场地污染</w:t>
            </w:r>
          </w:p>
        </w:tc>
        <w:tc>
          <w:tcPr>
            <w:tcW w:w="6227"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机器人使用的润滑油等材料不得污染赛场或其他机器人 。</w:t>
            </w:r>
          </w:p>
        </w:tc>
        <w:tc>
          <w:tcPr>
            <w:tcW w:w="854" w:type="dxa"/>
          </w:tcPr>
          <w:p>
            <w:pPr>
              <w:keepNext w:val="0"/>
              <w:keepLines w:val="0"/>
              <w:pageBreakBefore w:val="0"/>
              <w:widowControl w:val="0"/>
              <w:kinsoku/>
              <w:wordWrap/>
              <w:overflowPunct/>
              <w:topLinePunct w:val="0"/>
              <w:autoSpaceDE/>
              <w:autoSpaceDN/>
              <w:bidi w:val="0"/>
              <w:adjustRightInd/>
              <w:snapToGrid/>
              <w:spacing w:line="280" w:lineRule="exact"/>
              <w:ind w:firstLine="0" w:firstLineChars="0"/>
              <w:textAlignment w:val="auto"/>
              <w:rPr>
                <w:rFonts w:hint="eastAsia" w:ascii="仿宋" w:hAnsi="仿宋" w:eastAsia="仿宋" w:cs="仿宋"/>
                <w:sz w:val="24"/>
                <w:szCs w:val="24"/>
              </w:rPr>
            </w:pPr>
          </w:p>
        </w:tc>
      </w:tr>
    </w:tbl>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仿宋" w:hAnsi="仿宋" w:eastAsia="仿宋" w:cs="仿宋"/>
          <w:sz w:val="24"/>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425" w:footer="41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方正舒体"/>
    <w:panose1 w:val="02000000000000000000"/>
    <w:charset w:val="00"/>
    <w:family w:val="auto"/>
    <w:pitch w:val="default"/>
    <w:sig w:usb0="00000000" w:usb1="00000000"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422104"/>
    <w:multiLevelType w:val="multilevel"/>
    <w:tmpl w:val="0042210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029548F8"/>
    <w:multiLevelType w:val="multilevel"/>
    <w:tmpl w:val="029548F8"/>
    <w:lvl w:ilvl="0" w:tentative="0">
      <w:start w:val="1"/>
      <w:numFmt w:val="bullet"/>
      <w:lvlText w:val=""/>
      <w:lvlJc w:val="left"/>
      <w:pPr>
        <w:ind w:left="1680" w:hanging="420"/>
      </w:pPr>
      <w:rPr>
        <w:rFonts w:hint="default" w:ascii="Wingdings" w:hAnsi="Wingdings"/>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2">
    <w:nsid w:val="067D0731"/>
    <w:multiLevelType w:val="multilevel"/>
    <w:tmpl w:val="067D0731"/>
    <w:lvl w:ilvl="0" w:tentative="0">
      <w:start w:val="3"/>
      <w:numFmt w:val="decimal"/>
      <w:lvlText w:val="%1"/>
      <w:lvlJc w:val="left"/>
      <w:pPr>
        <w:ind w:left="360" w:hanging="360"/>
      </w:pPr>
      <w:rPr>
        <w:rFonts w:hint="default"/>
      </w:rPr>
    </w:lvl>
    <w:lvl w:ilvl="1" w:tentative="0">
      <w:start w:val="1"/>
      <w:numFmt w:val="decimal"/>
      <w:lvlText w:val="%1.%2"/>
      <w:lvlJc w:val="left"/>
      <w:pPr>
        <w:ind w:left="720" w:hanging="360"/>
      </w:pPr>
      <w:rPr>
        <w:rFonts w:hint="default"/>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1800" w:hanging="72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3">
    <w:nsid w:val="0E75454A"/>
    <w:multiLevelType w:val="multilevel"/>
    <w:tmpl w:val="0E75454A"/>
    <w:lvl w:ilvl="0" w:tentative="0">
      <w:start w:val="1"/>
      <w:numFmt w:val="chineseCountingThousand"/>
      <w:pStyle w:val="2"/>
      <w:lvlText w:val="%1、"/>
      <w:lvlJc w:val="left"/>
      <w:pPr>
        <w:ind w:left="425" w:hanging="425"/>
      </w:pPr>
    </w:lvl>
    <w:lvl w:ilvl="1" w:tentative="0">
      <w:start w:val="1"/>
      <w:numFmt w:val="decimal"/>
      <w:pStyle w:val="4"/>
      <w:lvlText w:val="%2."/>
      <w:lvlJc w:val="left"/>
      <w:pPr>
        <w:ind w:left="420" w:hanging="420"/>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4">
    <w:nsid w:val="109E3E6A"/>
    <w:multiLevelType w:val="multilevel"/>
    <w:tmpl w:val="109E3E6A"/>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174B608F"/>
    <w:multiLevelType w:val="multilevel"/>
    <w:tmpl w:val="174B608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17681A58"/>
    <w:multiLevelType w:val="multilevel"/>
    <w:tmpl w:val="17681A5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1AEF7AB0"/>
    <w:multiLevelType w:val="multilevel"/>
    <w:tmpl w:val="1AEF7AB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3A94EAF"/>
    <w:multiLevelType w:val="multilevel"/>
    <w:tmpl w:val="23A94EA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29433832"/>
    <w:multiLevelType w:val="multilevel"/>
    <w:tmpl w:val="29433832"/>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298507B1"/>
    <w:multiLevelType w:val="multilevel"/>
    <w:tmpl w:val="298507B1"/>
    <w:lvl w:ilvl="0" w:tentative="0">
      <w:start w:val="1"/>
      <w:numFmt w:val="bullet"/>
      <w:lvlText w:val=""/>
      <w:lvlJc w:val="left"/>
      <w:pPr>
        <w:ind w:left="1680" w:hanging="420"/>
      </w:pPr>
      <w:rPr>
        <w:rFonts w:hint="default" w:ascii="Wingdings" w:hAnsi="Wingdings"/>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11">
    <w:nsid w:val="39CC0B70"/>
    <w:multiLevelType w:val="multilevel"/>
    <w:tmpl w:val="39CC0B70"/>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2">
    <w:nsid w:val="458411B8"/>
    <w:multiLevelType w:val="multilevel"/>
    <w:tmpl w:val="458411B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3">
    <w:nsid w:val="48C9110D"/>
    <w:multiLevelType w:val="multilevel"/>
    <w:tmpl w:val="48C9110D"/>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4">
    <w:nsid w:val="4A821192"/>
    <w:multiLevelType w:val="multilevel"/>
    <w:tmpl w:val="4A821192"/>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5">
    <w:nsid w:val="55F25C76"/>
    <w:multiLevelType w:val="multilevel"/>
    <w:tmpl w:val="55F25C76"/>
    <w:lvl w:ilvl="0" w:tentative="0">
      <w:start w:val="1"/>
      <w:numFmt w:val="decimal"/>
      <w:lvlText w:val="%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58B26A6C"/>
    <w:multiLevelType w:val="multilevel"/>
    <w:tmpl w:val="58B26A6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683A365E"/>
    <w:multiLevelType w:val="multilevel"/>
    <w:tmpl w:val="683A365E"/>
    <w:lvl w:ilvl="0" w:tentative="0">
      <w:start w:val="3"/>
      <w:numFmt w:val="decimal"/>
      <w:lvlText w:val="%1"/>
      <w:lvlJc w:val="left"/>
      <w:pPr>
        <w:ind w:left="360" w:hanging="360"/>
      </w:pPr>
      <w:rPr>
        <w:rFonts w:hint="default"/>
      </w:rPr>
    </w:lvl>
    <w:lvl w:ilvl="1" w:tentative="0">
      <w:start w:val="1"/>
      <w:numFmt w:val="decimal"/>
      <w:lvlText w:val="(%2)"/>
      <w:lvlJc w:val="left"/>
      <w:pPr>
        <w:ind w:left="360" w:hanging="360"/>
      </w:pPr>
      <w:rPr>
        <w:rFonts w:ascii="微软雅黑" w:hAnsi="微软雅黑" w:eastAsia="微软雅黑" w:cstheme="minorBidi"/>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8">
    <w:nsid w:val="686950AE"/>
    <w:multiLevelType w:val="multilevel"/>
    <w:tmpl w:val="686950A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6D28643A"/>
    <w:multiLevelType w:val="multilevel"/>
    <w:tmpl w:val="6D28643A"/>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0">
    <w:nsid w:val="6E465036"/>
    <w:multiLevelType w:val="multilevel"/>
    <w:tmpl w:val="6E465036"/>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1">
    <w:nsid w:val="74E9530F"/>
    <w:multiLevelType w:val="multilevel"/>
    <w:tmpl w:val="74E9530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789A731E"/>
    <w:multiLevelType w:val="multilevel"/>
    <w:tmpl w:val="789A731E"/>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3"/>
  </w:num>
  <w:num w:numId="2">
    <w:abstractNumId w:val="13"/>
  </w:num>
  <w:num w:numId="3">
    <w:abstractNumId w:val="6"/>
  </w:num>
  <w:num w:numId="4">
    <w:abstractNumId w:val="14"/>
  </w:num>
  <w:num w:numId="5">
    <w:abstractNumId w:val="11"/>
  </w:num>
  <w:num w:numId="6">
    <w:abstractNumId w:val="0"/>
  </w:num>
  <w:num w:numId="7">
    <w:abstractNumId w:val="2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5"/>
  </w:num>
  <w:num w:numId="11">
    <w:abstractNumId w:val="4"/>
  </w:num>
  <w:num w:numId="12">
    <w:abstractNumId w:val="8"/>
  </w:num>
  <w:num w:numId="13">
    <w:abstractNumId w:val="18"/>
  </w:num>
  <w:num w:numId="14">
    <w:abstractNumId w:val="9"/>
  </w:num>
  <w:num w:numId="15">
    <w:abstractNumId w:val="7"/>
  </w:num>
  <w:num w:numId="16">
    <w:abstractNumId w:val="19"/>
  </w:num>
  <w:num w:numId="17">
    <w:abstractNumId w:val="17"/>
  </w:num>
  <w:num w:numId="18">
    <w:abstractNumId w:val="2"/>
  </w:num>
  <w:num w:numId="19">
    <w:abstractNumId w:val="12"/>
  </w:num>
  <w:num w:numId="20">
    <w:abstractNumId w:val="15"/>
  </w:num>
  <w:num w:numId="21">
    <w:abstractNumId w:val="10"/>
  </w:num>
  <w:num w:numId="22">
    <w:abstractNumId w:val="16"/>
  </w:num>
  <w:num w:numId="23">
    <w:abstractNumId w:val="21"/>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F34777"/>
    <w:rsid w:val="000000D7"/>
    <w:rsid w:val="00002B52"/>
    <w:rsid w:val="00003039"/>
    <w:rsid w:val="00006493"/>
    <w:rsid w:val="0001398D"/>
    <w:rsid w:val="00021D56"/>
    <w:rsid w:val="00022ADF"/>
    <w:rsid w:val="00027E36"/>
    <w:rsid w:val="00030018"/>
    <w:rsid w:val="00031D8D"/>
    <w:rsid w:val="000406A6"/>
    <w:rsid w:val="00042E82"/>
    <w:rsid w:val="00057FD0"/>
    <w:rsid w:val="00075423"/>
    <w:rsid w:val="0007551B"/>
    <w:rsid w:val="00083A71"/>
    <w:rsid w:val="00084EEC"/>
    <w:rsid w:val="000A4BEE"/>
    <w:rsid w:val="000A746E"/>
    <w:rsid w:val="000C0535"/>
    <w:rsid w:val="000C2857"/>
    <w:rsid w:val="000C7B6C"/>
    <w:rsid w:val="000D03D8"/>
    <w:rsid w:val="000D2DBF"/>
    <w:rsid w:val="000D4139"/>
    <w:rsid w:val="000F214B"/>
    <w:rsid w:val="000F371F"/>
    <w:rsid w:val="000F5C99"/>
    <w:rsid w:val="000F6972"/>
    <w:rsid w:val="001032E7"/>
    <w:rsid w:val="00107619"/>
    <w:rsid w:val="00110EC0"/>
    <w:rsid w:val="001115E3"/>
    <w:rsid w:val="0011260D"/>
    <w:rsid w:val="00113A81"/>
    <w:rsid w:val="00115EBE"/>
    <w:rsid w:val="00116CB6"/>
    <w:rsid w:val="00122965"/>
    <w:rsid w:val="00124002"/>
    <w:rsid w:val="00124788"/>
    <w:rsid w:val="001361E3"/>
    <w:rsid w:val="00137F42"/>
    <w:rsid w:val="00137FD7"/>
    <w:rsid w:val="00153E5C"/>
    <w:rsid w:val="00163B15"/>
    <w:rsid w:val="00164D55"/>
    <w:rsid w:val="00165907"/>
    <w:rsid w:val="001670D7"/>
    <w:rsid w:val="00174112"/>
    <w:rsid w:val="0018254B"/>
    <w:rsid w:val="001949D9"/>
    <w:rsid w:val="001A28FB"/>
    <w:rsid w:val="001A5F8A"/>
    <w:rsid w:val="001B04B0"/>
    <w:rsid w:val="001B3880"/>
    <w:rsid w:val="001B3EA3"/>
    <w:rsid w:val="001C4590"/>
    <w:rsid w:val="001D3170"/>
    <w:rsid w:val="001D55FF"/>
    <w:rsid w:val="001E2427"/>
    <w:rsid w:val="001F2090"/>
    <w:rsid w:val="001F3DAD"/>
    <w:rsid w:val="001F784A"/>
    <w:rsid w:val="00203175"/>
    <w:rsid w:val="00222871"/>
    <w:rsid w:val="00227AFF"/>
    <w:rsid w:val="00233BCA"/>
    <w:rsid w:val="0023400E"/>
    <w:rsid w:val="002415BF"/>
    <w:rsid w:val="00241F76"/>
    <w:rsid w:val="00252371"/>
    <w:rsid w:val="00253881"/>
    <w:rsid w:val="002546DA"/>
    <w:rsid w:val="00257FF2"/>
    <w:rsid w:val="00264C19"/>
    <w:rsid w:val="00277318"/>
    <w:rsid w:val="00277E84"/>
    <w:rsid w:val="00280DE4"/>
    <w:rsid w:val="002855B4"/>
    <w:rsid w:val="00292083"/>
    <w:rsid w:val="00292A9C"/>
    <w:rsid w:val="00293047"/>
    <w:rsid w:val="002A2644"/>
    <w:rsid w:val="002C3547"/>
    <w:rsid w:val="002C4C14"/>
    <w:rsid w:val="002E02CE"/>
    <w:rsid w:val="002E6AC6"/>
    <w:rsid w:val="00305A65"/>
    <w:rsid w:val="00305E0E"/>
    <w:rsid w:val="0031317F"/>
    <w:rsid w:val="00315BE5"/>
    <w:rsid w:val="0032068F"/>
    <w:rsid w:val="00322E7D"/>
    <w:rsid w:val="0032429E"/>
    <w:rsid w:val="00324894"/>
    <w:rsid w:val="0033579B"/>
    <w:rsid w:val="00340501"/>
    <w:rsid w:val="00345B10"/>
    <w:rsid w:val="00352BCB"/>
    <w:rsid w:val="00353A04"/>
    <w:rsid w:val="00365182"/>
    <w:rsid w:val="003729C8"/>
    <w:rsid w:val="003768D4"/>
    <w:rsid w:val="00381EC5"/>
    <w:rsid w:val="00382056"/>
    <w:rsid w:val="00387BFE"/>
    <w:rsid w:val="00387C9F"/>
    <w:rsid w:val="003946B9"/>
    <w:rsid w:val="00397AE1"/>
    <w:rsid w:val="003A0DFD"/>
    <w:rsid w:val="003A1EA7"/>
    <w:rsid w:val="003A5578"/>
    <w:rsid w:val="003B70F4"/>
    <w:rsid w:val="003C685F"/>
    <w:rsid w:val="003E297A"/>
    <w:rsid w:val="004037AF"/>
    <w:rsid w:val="00403CFC"/>
    <w:rsid w:val="00410639"/>
    <w:rsid w:val="00410AAC"/>
    <w:rsid w:val="004141E7"/>
    <w:rsid w:val="0041505F"/>
    <w:rsid w:val="00425B45"/>
    <w:rsid w:val="0044479C"/>
    <w:rsid w:val="00445663"/>
    <w:rsid w:val="004457C7"/>
    <w:rsid w:val="00446C5D"/>
    <w:rsid w:val="00451915"/>
    <w:rsid w:val="00453F4D"/>
    <w:rsid w:val="00461F80"/>
    <w:rsid w:val="00470918"/>
    <w:rsid w:val="0047428A"/>
    <w:rsid w:val="004752B3"/>
    <w:rsid w:val="0048111D"/>
    <w:rsid w:val="00494450"/>
    <w:rsid w:val="00496C8F"/>
    <w:rsid w:val="004B5E02"/>
    <w:rsid w:val="004C0546"/>
    <w:rsid w:val="004E1CB5"/>
    <w:rsid w:val="004F020E"/>
    <w:rsid w:val="004F1B67"/>
    <w:rsid w:val="004F6DF7"/>
    <w:rsid w:val="005063E8"/>
    <w:rsid w:val="00507169"/>
    <w:rsid w:val="00516275"/>
    <w:rsid w:val="005175B0"/>
    <w:rsid w:val="00517996"/>
    <w:rsid w:val="00521E7B"/>
    <w:rsid w:val="00524DAA"/>
    <w:rsid w:val="005255AD"/>
    <w:rsid w:val="00525EAD"/>
    <w:rsid w:val="00533070"/>
    <w:rsid w:val="0053501F"/>
    <w:rsid w:val="005426D2"/>
    <w:rsid w:val="005617E5"/>
    <w:rsid w:val="00565AB6"/>
    <w:rsid w:val="00575FFB"/>
    <w:rsid w:val="00577480"/>
    <w:rsid w:val="00582274"/>
    <w:rsid w:val="00586BEA"/>
    <w:rsid w:val="005905BC"/>
    <w:rsid w:val="00590A33"/>
    <w:rsid w:val="005955FE"/>
    <w:rsid w:val="00596805"/>
    <w:rsid w:val="005A4482"/>
    <w:rsid w:val="005C461F"/>
    <w:rsid w:val="005C5BB4"/>
    <w:rsid w:val="005E64DD"/>
    <w:rsid w:val="005E73F6"/>
    <w:rsid w:val="005F0504"/>
    <w:rsid w:val="005F7182"/>
    <w:rsid w:val="006019DF"/>
    <w:rsid w:val="00602D8D"/>
    <w:rsid w:val="00612CB3"/>
    <w:rsid w:val="00613967"/>
    <w:rsid w:val="00615C6D"/>
    <w:rsid w:val="00620590"/>
    <w:rsid w:val="00632A1D"/>
    <w:rsid w:val="00646BF3"/>
    <w:rsid w:val="0065570F"/>
    <w:rsid w:val="00663272"/>
    <w:rsid w:val="006634AD"/>
    <w:rsid w:val="006856CF"/>
    <w:rsid w:val="00693122"/>
    <w:rsid w:val="00693487"/>
    <w:rsid w:val="0069642C"/>
    <w:rsid w:val="006A0177"/>
    <w:rsid w:val="006A6F0B"/>
    <w:rsid w:val="006B02B4"/>
    <w:rsid w:val="006C0581"/>
    <w:rsid w:val="006C5793"/>
    <w:rsid w:val="006D63E1"/>
    <w:rsid w:val="006D75BF"/>
    <w:rsid w:val="006E66BF"/>
    <w:rsid w:val="00712B71"/>
    <w:rsid w:val="007441FB"/>
    <w:rsid w:val="0076607D"/>
    <w:rsid w:val="00773C01"/>
    <w:rsid w:val="00776877"/>
    <w:rsid w:val="00780F9A"/>
    <w:rsid w:val="00782F4B"/>
    <w:rsid w:val="00783331"/>
    <w:rsid w:val="00785B1D"/>
    <w:rsid w:val="0078619A"/>
    <w:rsid w:val="007947C0"/>
    <w:rsid w:val="00794C3F"/>
    <w:rsid w:val="007A24B1"/>
    <w:rsid w:val="007A534F"/>
    <w:rsid w:val="007A716B"/>
    <w:rsid w:val="007B4D89"/>
    <w:rsid w:val="007B4E03"/>
    <w:rsid w:val="007B78DE"/>
    <w:rsid w:val="007D5FFC"/>
    <w:rsid w:val="007E784E"/>
    <w:rsid w:val="007F0680"/>
    <w:rsid w:val="007F4F4C"/>
    <w:rsid w:val="00800BFD"/>
    <w:rsid w:val="008068B2"/>
    <w:rsid w:val="00806BF0"/>
    <w:rsid w:val="00807832"/>
    <w:rsid w:val="00811CBE"/>
    <w:rsid w:val="00812CCB"/>
    <w:rsid w:val="00814766"/>
    <w:rsid w:val="00816D7E"/>
    <w:rsid w:val="00817556"/>
    <w:rsid w:val="00830ACD"/>
    <w:rsid w:val="0083417D"/>
    <w:rsid w:val="00834B02"/>
    <w:rsid w:val="00840B1F"/>
    <w:rsid w:val="00854E05"/>
    <w:rsid w:val="008666B0"/>
    <w:rsid w:val="0086683F"/>
    <w:rsid w:val="00870E0C"/>
    <w:rsid w:val="00873D79"/>
    <w:rsid w:val="00881B8C"/>
    <w:rsid w:val="00893198"/>
    <w:rsid w:val="00893E9C"/>
    <w:rsid w:val="00895E24"/>
    <w:rsid w:val="008A0848"/>
    <w:rsid w:val="008A0AAD"/>
    <w:rsid w:val="008C212D"/>
    <w:rsid w:val="008D22CE"/>
    <w:rsid w:val="008D5850"/>
    <w:rsid w:val="009138FE"/>
    <w:rsid w:val="009206F2"/>
    <w:rsid w:val="00922E02"/>
    <w:rsid w:val="009236B4"/>
    <w:rsid w:val="00925001"/>
    <w:rsid w:val="00931A4E"/>
    <w:rsid w:val="00946F33"/>
    <w:rsid w:val="009470A5"/>
    <w:rsid w:val="009504D7"/>
    <w:rsid w:val="009611EE"/>
    <w:rsid w:val="009633D8"/>
    <w:rsid w:val="0096755D"/>
    <w:rsid w:val="009704AB"/>
    <w:rsid w:val="00974545"/>
    <w:rsid w:val="00983CB6"/>
    <w:rsid w:val="00984F09"/>
    <w:rsid w:val="00990850"/>
    <w:rsid w:val="0099757F"/>
    <w:rsid w:val="009A0212"/>
    <w:rsid w:val="009A551B"/>
    <w:rsid w:val="009B4160"/>
    <w:rsid w:val="009B4E8D"/>
    <w:rsid w:val="009C664C"/>
    <w:rsid w:val="009E2075"/>
    <w:rsid w:val="009F1A5D"/>
    <w:rsid w:val="009F24AF"/>
    <w:rsid w:val="009F2875"/>
    <w:rsid w:val="009F47E3"/>
    <w:rsid w:val="00A05EE0"/>
    <w:rsid w:val="00A2362B"/>
    <w:rsid w:val="00A265D0"/>
    <w:rsid w:val="00A26946"/>
    <w:rsid w:val="00A30DE1"/>
    <w:rsid w:val="00A34BD2"/>
    <w:rsid w:val="00A405E0"/>
    <w:rsid w:val="00A40C76"/>
    <w:rsid w:val="00A41739"/>
    <w:rsid w:val="00A552D7"/>
    <w:rsid w:val="00A6073B"/>
    <w:rsid w:val="00A74492"/>
    <w:rsid w:val="00A80B1B"/>
    <w:rsid w:val="00A85A8C"/>
    <w:rsid w:val="00AA3C6E"/>
    <w:rsid w:val="00AA4C38"/>
    <w:rsid w:val="00AB3249"/>
    <w:rsid w:val="00AB553D"/>
    <w:rsid w:val="00AD690A"/>
    <w:rsid w:val="00AD7D61"/>
    <w:rsid w:val="00AE7F05"/>
    <w:rsid w:val="00AF21D1"/>
    <w:rsid w:val="00B01C3F"/>
    <w:rsid w:val="00B2107E"/>
    <w:rsid w:val="00B4345E"/>
    <w:rsid w:val="00B466D1"/>
    <w:rsid w:val="00B46C7C"/>
    <w:rsid w:val="00B51641"/>
    <w:rsid w:val="00B74E62"/>
    <w:rsid w:val="00B823DA"/>
    <w:rsid w:val="00B86CE4"/>
    <w:rsid w:val="00BB2DB6"/>
    <w:rsid w:val="00BC0731"/>
    <w:rsid w:val="00BC16D1"/>
    <w:rsid w:val="00BC3EA2"/>
    <w:rsid w:val="00BD5ED6"/>
    <w:rsid w:val="00BE046B"/>
    <w:rsid w:val="00BE2EA7"/>
    <w:rsid w:val="00BE66E2"/>
    <w:rsid w:val="00BF25C4"/>
    <w:rsid w:val="00BF29E1"/>
    <w:rsid w:val="00C0420F"/>
    <w:rsid w:val="00C046D1"/>
    <w:rsid w:val="00C13050"/>
    <w:rsid w:val="00C30B3E"/>
    <w:rsid w:val="00C372F9"/>
    <w:rsid w:val="00C548C9"/>
    <w:rsid w:val="00C570DD"/>
    <w:rsid w:val="00C6073A"/>
    <w:rsid w:val="00C67078"/>
    <w:rsid w:val="00C7222A"/>
    <w:rsid w:val="00C7599B"/>
    <w:rsid w:val="00C8201C"/>
    <w:rsid w:val="00C844AE"/>
    <w:rsid w:val="00C84ECE"/>
    <w:rsid w:val="00C94BBA"/>
    <w:rsid w:val="00CB56AF"/>
    <w:rsid w:val="00CB74D7"/>
    <w:rsid w:val="00CB7C49"/>
    <w:rsid w:val="00CE5FCB"/>
    <w:rsid w:val="00CE6471"/>
    <w:rsid w:val="00CF7500"/>
    <w:rsid w:val="00D0146D"/>
    <w:rsid w:val="00D10619"/>
    <w:rsid w:val="00D22EEA"/>
    <w:rsid w:val="00D3099C"/>
    <w:rsid w:val="00D30A2B"/>
    <w:rsid w:val="00D35ADB"/>
    <w:rsid w:val="00D43608"/>
    <w:rsid w:val="00D535AD"/>
    <w:rsid w:val="00D5622F"/>
    <w:rsid w:val="00D65838"/>
    <w:rsid w:val="00D734E5"/>
    <w:rsid w:val="00D81860"/>
    <w:rsid w:val="00D82441"/>
    <w:rsid w:val="00D86219"/>
    <w:rsid w:val="00D93491"/>
    <w:rsid w:val="00D95E14"/>
    <w:rsid w:val="00DA0A53"/>
    <w:rsid w:val="00DA0ED6"/>
    <w:rsid w:val="00DA3688"/>
    <w:rsid w:val="00DB2E1A"/>
    <w:rsid w:val="00DD43A9"/>
    <w:rsid w:val="00DD4F6F"/>
    <w:rsid w:val="00DE0CAE"/>
    <w:rsid w:val="00DE5E34"/>
    <w:rsid w:val="00DE6836"/>
    <w:rsid w:val="00DF14A1"/>
    <w:rsid w:val="00DF5CDA"/>
    <w:rsid w:val="00DF6E85"/>
    <w:rsid w:val="00DF7FAF"/>
    <w:rsid w:val="00E02141"/>
    <w:rsid w:val="00E079EA"/>
    <w:rsid w:val="00E12B69"/>
    <w:rsid w:val="00E2207B"/>
    <w:rsid w:val="00E2253B"/>
    <w:rsid w:val="00E31133"/>
    <w:rsid w:val="00E34397"/>
    <w:rsid w:val="00E365CB"/>
    <w:rsid w:val="00E535DF"/>
    <w:rsid w:val="00E53E4C"/>
    <w:rsid w:val="00E541F7"/>
    <w:rsid w:val="00E54A8B"/>
    <w:rsid w:val="00E60234"/>
    <w:rsid w:val="00E62469"/>
    <w:rsid w:val="00E67A23"/>
    <w:rsid w:val="00E7144C"/>
    <w:rsid w:val="00E724D6"/>
    <w:rsid w:val="00EA48BE"/>
    <w:rsid w:val="00EA5CFA"/>
    <w:rsid w:val="00EB752E"/>
    <w:rsid w:val="00EB7A73"/>
    <w:rsid w:val="00EC74D9"/>
    <w:rsid w:val="00ED3372"/>
    <w:rsid w:val="00ED7CF3"/>
    <w:rsid w:val="00EE0C1D"/>
    <w:rsid w:val="00EE350A"/>
    <w:rsid w:val="00EE442E"/>
    <w:rsid w:val="00EF15E9"/>
    <w:rsid w:val="00EF46C9"/>
    <w:rsid w:val="00EF657B"/>
    <w:rsid w:val="00EF6664"/>
    <w:rsid w:val="00F048B1"/>
    <w:rsid w:val="00F076FA"/>
    <w:rsid w:val="00F13C47"/>
    <w:rsid w:val="00F1477E"/>
    <w:rsid w:val="00F15E2E"/>
    <w:rsid w:val="00F20C19"/>
    <w:rsid w:val="00F246AA"/>
    <w:rsid w:val="00F27FD8"/>
    <w:rsid w:val="00F34777"/>
    <w:rsid w:val="00F36438"/>
    <w:rsid w:val="00F43EFC"/>
    <w:rsid w:val="00F51E4D"/>
    <w:rsid w:val="00F54CF3"/>
    <w:rsid w:val="00F606E8"/>
    <w:rsid w:val="00F64FEC"/>
    <w:rsid w:val="00F65F2B"/>
    <w:rsid w:val="00F7065B"/>
    <w:rsid w:val="00F7207F"/>
    <w:rsid w:val="00F730B4"/>
    <w:rsid w:val="00F738FA"/>
    <w:rsid w:val="00F87A77"/>
    <w:rsid w:val="00FA5C16"/>
    <w:rsid w:val="00FC1375"/>
    <w:rsid w:val="00FC190F"/>
    <w:rsid w:val="00FC2C63"/>
    <w:rsid w:val="00FD3BE1"/>
    <w:rsid w:val="00FF4E04"/>
    <w:rsid w:val="00FF6FF7"/>
    <w:rsid w:val="011A3587"/>
    <w:rsid w:val="1C387FCC"/>
    <w:rsid w:val="26F93D05"/>
    <w:rsid w:val="346E033B"/>
    <w:rsid w:val="37EFA361"/>
    <w:rsid w:val="3B57330D"/>
    <w:rsid w:val="3F76B7C6"/>
    <w:rsid w:val="553F6397"/>
    <w:rsid w:val="567120DE"/>
    <w:rsid w:val="5CF727DB"/>
    <w:rsid w:val="5EFF028C"/>
    <w:rsid w:val="5FFDC694"/>
    <w:rsid w:val="671E54C3"/>
    <w:rsid w:val="6BDF15E8"/>
    <w:rsid w:val="6F3F6959"/>
    <w:rsid w:val="79FB2F8E"/>
    <w:rsid w:val="7FEF0443"/>
    <w:rsid w:val="8FDE5ACE"/>
    <w:rsid w:val="CABDE67E"/>
    <w:rsid w:val="CBFA97B0"/>
    <w:rsid w:val="CDBB9935"/>
    <w:rsid w:val="CFD7B260"/>
    <w:rsid w:val="DFEFFC53"/>
    <w:rsid w:val="E5CF6D5B"/>
    <w:rsid w:val="EFDE5F35"/>
    <w:rsid w:val="F7578578"/>
    <w:rsid w:val="FA7DD385"/>
    <w:rsid w:val="FE6E8246"/>
    <w:rsid w:val="FF668D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ind w:firstLine="420" w:firstLineChars="200"/>
      <w:jc w:val="both"/>
    </w:pPr>
    <w:rPr>
      <w:rFonts w:ascii="微软雅黑" w:hAnsi="微软雅黑" w:eastAsia="微软雅黑" w:cstheme="minorBidi"/>
      <w:kern w:val="2"/>
      <w:sz w:val="21"/>
      <w:szCs w:val="21"/>
      <w:lang w:val="en-US" w:eastAsia="zh-CN" w:bidi="ar-SA"/>
    </w:rPr>
  </w:style>
  <w:style w:type="paragraph" w:styleId="2">
    <w:name w:val="heading 1"/>
    <w:basedOn w:val="3"/>
    <w:next w:val="1"/>
    <w:link w:val="31"/>
    <w:qFormat/>
    <w:uiPriority w:val="9"/>
    <w:pPr>
      <w:numPr>
        <w:ilvl w:val="0"/>
        <w:numId w:val="1"/>
      </w:numPr>
      <w:tabs>
        <w:tab w:val="left" w:pos="426"/>
      </w:tabs>
      <w:ind w:left="0" w:firstLine="0" w:firstLineChars="0"/>
      <w:outlineLvl w:val="0"/>
    </w:pPr>
    <w:rPr>
      <w:b/>
      <w:bCs/>
    </w:rPr>
  </w:style>
  <w:style w:type="paragraph" w:styleId="4">
    <w:name w:val="heading 2"/>
    <w:basedOn w:val="3"/>
    <w:next w:val="1"/>
    <w:link w:val="40"/>
    <w:unhideWhenUsed/>
    <w:qFormat/>
    <w:uiPriority w:val="9"/>
    <w:pPr>
      <w:numPr>
        <w:ilvl w:val="1"/>
        <w:numId w:val="1"/>
      </w:numPr>
      <w:ind w:firstLineChars="0"/>
      <w:outlineLvl w:val="1"/>
    </w:pPr>
    <w:rPr>
      <w:b/>
      <w:bCs/>
    </w:rPr>
  </w:style>
  <w:style w:type="paragraph" w:styleId="5">
    <w:name w:val="heading 3"/>
    <w:basedOn w:val="3"/>
    <w:next w:val="1"/>
    <w:link w:val="37"/>
    <w:unhideWhenUsed/>
    <w:qFormat/>
    <w:uiPriority w:val="9"/>
    <w:pPr>
      <w:ind w:firstLine="0" w:firstLineChars="0"/>
      <w:outlineLvl w:val="2"/>
    </w:pPr>
    <w:rPr>
      <w:b/>
      <w:bCs/>
    </w:rPr>
  </w:style>
  <w:style w:type="paragraph" w:styleId="6">
    <w:name w:val="heading 4"/>
    <w:basedOn w:val="3"/>
    <w:next w:val="1"/>
    <w:link w:val="25"/>
    <w:unhideWhenUsed/>
    <w:qFormat/>
    <w:uiPriority w:val="9"/>
    <w:pPr>
      <w:ind w:left="851" w:hanging="851" w:firstLineChars="0"/>
      <w:outlineLvl w:val="3"/>
    </w:pPr>
    <w:rPr>
      <w:b/>
      <w:bCs/>
    </w:rPr>
  </w:style>
  <w:style w:type="paragraph" w:styleId="7">
    <w:name w:val="heading 5"/>
    <w:basedOn w:val="2"/>
    <w:next w:val="2"/>
    <w:link w:val="34"/>
    <w:unhideWhenUsed/>
    <w:qFormat/>
    <w:uiPriority w:val="9"/>
    <w:pPr>
      <w:outlineLvl w:val="4"/>
    </w:pPr>
    <w:rPr>
      <w:sz w:val="24"/>
      <w:szCs w:val="24"/>
    </w:rPr>
  </w:style>
  <w:style w:type="paragraph" w:styleId="8">
    <w:name w:val="heading 6"/>
    <w:basedOn w:val="1"/>
    <w:next w:val="1"/>
    <w:link w:val="28"/>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customStyle="1" w:styleId="3">
    <w:name w:val="List Paragraph"/>
    <w:basedOn w:val="1"/>
    <w:qFormat/>
    <w:uiPriority w:val="34"/>
  </w:style>
  <w:style w:type="paragraph" w:styleId="9">
    <w:name w:val="annotation text"/>
    <w:basedOn w:val="1"/>
    <w:unhideWhenUsed/>
    <w:qFormat/>
    <w:uiPriority w:val="99"/>
    <w:pPr>
      <w:jc w:val="left"/>
    </w:pPr>
  </w:style>
  <w:style w:type="paragraph" w:styleId="10">
    <w:name w:val="Body Text"/>
    <w:basedOn w:val="1"/>
    <w:link w:val="38"/>
    <w:qFormat/>
    <w:uiPriority w:val="1"/>
    <w:pPr>
      <w:spacing w:line="240" w:lineRule="auto"/>
      <w:ind w:firstLine="0" w:firstLineChars="0"/>
    </w:pPr>
    <w:rPr>
      <w:rFonts w:ascii="仿宋_GB2312" w:eastAsia="仿宋_GB2312" w:cs="Times New Roman"/>
      <w:sz w:val="28"/>
      <w:szCs w:val="24"/>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Subtitle"/>
    <w:basedOn w:val="1"/>
    <w:next w:val="1"/>
    <w:link w:val="23"/>
    <w:qFormat/>
    <w:uiPriority w:val="11"/>
    <w:pPr>
      <w:jc w:val="center"/>
    </w:pPr>
    <w:rPr>
      <w:sz w:val="24"/>
      <w:szCs w:val="24"/>
    </w:rPr>
  </w:style>
  <w:style w:type="paragraph" w:styleId="14">
    <w:name w:val="footnote text"/>
    <w:basedOn w:val="1"/>
    <w:link w:val="32"/>
    <w:unhideWhenUsed/>
    <w:qFormat/>
    <w:uiPriority w:val="99"/>
    <w:pPr>
      <w:snapToGrid w:val="0"/>
      <w:jc w:val="left"/>
    </w:pPr>
    <w:rPr>
      <w:sz w:val="18"/>
      <w:szCs w:val="18"/>
    </w:rPr>
  </w:style>
  <w:style w:type="paragraph" w:styleId="15">
    <w:name w:val="Normal (Web)"/>
    <w:basedOn w:val="1"/>
    <w:unhideWhenUsed/>
    <w:qFormat/>
    <w:uiPriority w:val="99"/>
    <w:pPr>
      <w:widowControl/>
      <w:spacing w:before="100" w:beforeAutospacing="1" w:after="100" w:afterAutospacing="1" w:line="240" w:lineRule="auto"/>
      <w:ind w:firstLine="0" w:firstLineChars="0"/>
      <w:jc w:val="left"/>
    </w:pPr>
    <w:rPr>
      <w:rFonts w:cs="宋体"/>
      <w:kern w:val="0"/>
      <w:sz w:val="24"/>
      <w:szCs w:val="24"/>
    </w:rPr>
  </w:style>
  <w:style w:type="paragraph" w:styleId="16">
    <w:name w:val="Title"/>
    <w:basedOn w:val="1"/>
    <w:next w:val="1"/>
    <w:link w:val="36"/>
    <w:qFormat/>
    <w:uiPriority w:val="10"/>
    <w:pPr>
      <w:jc w:val="center"/>
    </w:pPr>
    <w:rPr>
      <w:sz w:val="44"/>
      <w:szCs w:val="44"/>
    </w:rPr>
  </w:style>
  <w:style w:type="table" w:styleId="18">
    <w:name w:val="Table Grid"/>
    <w:basedOn w:val="1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22"/>
    <w:rPr>
      <w:rFonts w:ascii="微软雅黑" w:hAnsi="微软雅黑" w:eastAsia="微软雅黑"/>
    </w:rPr>
  </w:style>
  <w:style w:type="character" w:styleId="21">
    <w:name w:val="annotation reference"/>
    <w:basedOn w:val="19"/>
    <w:unhideWhenUsed/>
    <w:qFormat/>
    <w:uiPriority w:val="99"/>
    <w:rPr>
      <w:sz w:val="21"/>
      <w:szCs w:val="21"/>
    </w:rPr>
  </w:style>
  <w:style w:type="character" w:styleId="22">
    <w:name w:val="footnote reference"/>
    <w:basedOn w:val="19"/>
    <w:unhideWhenUsed/>
    <w:qFormat/>
    <w:uiPriority w:val="99"/>
    <w:rPr>
      <w:vertAlign w:val="superscript"/>
    </w:rPr>
  </w:style>
  <w:style w:type="character" w:customStyle="1" w:styleId="23">
    <w:name w:val="副标题 字符"/>
    <w:basedOn w:val="19"/>
    <w:link w:val="13"/>
    <w:qFormat/>
    <w:uiPriority w:val="11"/>
    <w:rPr>
      <w:rFonts w:ascii="微软雅黑" w:hAnsi="微软雅黑" w:eastAsia="微软雅黑"/>
      <w:sz w:val="24"/>
      <w:szCs w:val="24"/>
    </w:rPr>
  </w:style>
  <w:style w:type="character" w:customStyle="1" w:styleId="24">
    <w:name w:val="页脚 字符"/>
    <w:basedOn w:val="19"/>
    <w:link w:val="11"/>
    <w:qFormat/>
    <w:uiPriority w:val="99"/>
    <w:rPr>
      <w:sz w:val="18"/>
      <w:szCs w:val="18"/>
    </w:rPr>
  </w:style>
  <w:style w:type="character" w:customStyle="1" w:styleId="25">
    <w:name w:val="标题 4 字符"/>
    <w:basedOn w:val="19"/>
    <w:link w:val="6"/>
    <w:qFormat/>
    <w:uiPriority w:val="9"/>
    <w:rPr>
      <w:rFonts w:ascii="微软雅黑" w:hAnsi="微软雅黑" w:eastAsia="微软雅黑"/>
      <w:b/>
      <w:bCs/>
      <w:kern w:val="2"/>
      <w:sz w:val="21"/>
      <w:szCs w:val="21"/>
    </w:rPr>
  </w:style>
  <w:style w:type="character" w:customStyle="1" w:styleId="26">
    <w:name w:val="附件1 字符"/>
    <w:basedOn w:val="19"/>
    <w:link w:val="27"/>
    <w:qFormat/>
    <w:uiPriority w:val="0"/>
    <w:rPr>
      <w:rFonts w:ascii="微软雅黑" w:hAnsi="微软雅黑" w:eastAsia="微软雅黑"/>
      <w:sz w:val="24"/>
      <w:szCs w:val="24"/>
    </w:rPr>
  </w:style>
  <w:style w:type="paragraph" w:customStyle="1" w:styleId="27">
    <w:name w:val="附件1"/>
    <w:basedOn w:val="2"/>
    <w:link w:val="26"/>
    <w:qFormat/>
    <w:uiPriority w:val="0"/>
    <w:rPr>
      <w:sz w:val="24"/>
      <w:szCs w:val="24"/>
    </w:rPr>
  </w:style>
  <w:style w:type="character" w:customStyle="1" w:styleId="28">
    <w:name w:val="标题 6 字符"/>
    <w:basedOn w:val="19"/>
    <w:link w:val="8"/>
    <w:qFormat/>
    <w:uiPriority w:val="9"/>
    <w:rPr>
      <w:rFonts w:asciiTheme="majorHAnsi" w:hAnsiTheme="majorHAnsi" w:eastAsiaTheme="majorEastAsia" w:cstheme="majorBidi"/>
      <w:b/>
      <w:bCs/>
      <w:kern w:val="2"/>
      <w:sz w:val="24"/>
      <w:szCs w:val="24"/>
    </w:rPr>
  </w:style>
  <w:style w:type="paragraph" w:customStyle="1" w:styleId="29">
    <w:name w:val="Revision"/>
    <w:hidden/>
    <w:semiHidden/>
    <w:qFormat/>
    <w:uiPriority w:val="99"/>
    <w:rPr>
      <w:rFonts w:ascii="微软雅黑" w:hAnsi="微软雅黑" w:eastAsia="微软雅黑" w:cstheme="minorBidi"/>
      <w:kern w:val="2"/>
      <w:sz w:val="21"/>
      <w:szCs w:val="21"/>
      <w:lang w:val="en-US" w:eastAsia="zh-CN" w:bidi="ar-SA"/>
    </w:rPr>
  </w:style>
  <w:style w:type="character" w:customStyle="1" w:styleId="30">
    <w:name w:val="页眉 字符"/>
    <w:basedOn w:val="19"/>
    <w:link w:val="12"/>
    <w:qFormat/>
    <w:uiPriority w:val="99"/>
    <w:rPr>
      <w:sz w:val="18"/>
      <w:szCs w:val="18"/>
    </w:rPr>
  </w:style>
  <w:style w:type="character" w:customStyle="1" w:styleId="31">
    <w:name w:val="标题 1 字符"/>
    <w:basedOn w:val="19"/>
    <w:link w:val="2"/>
    <w:qFormat/>
    <w:uiPriority w:val="9"/>
    <w:rPr>
      <w:rFonts w:ascii="微软雅黑" w:hAnsi="微软雅黑" w:eastAsia="微软雅黑"/>
      <w:b/>
      <w:bCs/>
      <w:kern w:val="2"/>
      <w:sz w:val="21"/>
      <w:szCs w:val="21"/>
    </w:rPr>
  </w:style>
  <w:style w:type="character" w:customStyle="1" w:styleId="32">
    <w:name w:val="脚注文本 字符"/>
    <w:basedOn w:val="19"/>
    <w:link w:val="14"/>
    <w:semiHidden/>
    <w:qFormat/>
    <w:uiPriority w:val="99"/>
    <w:rPr>
      <w:rFonts w:ascii="宋体" w:hAnsi="宋体" w:eastAsia="宋体"/>
      <w:sz w:val="18"/>
      <w:szCs w:val="18"/>
    </w:rPr>
  </w:style>
  <w:style w:type="paragraph" w:customStyle="1" w:styleId="33">
    <w:name w:val="列出段落1"/>
    <w:basedOn w:val="1"/>
    <w:qFormat/>
    <w:uiPriority w:val="34"/>
    <w:rPr>
      <w:rFonts w:ascii="Times New Roman" w:hAnsi="Times New Roman" w:cs="Times New Roman"/>
      <w:szCs w:val="24"/>
    </w:rPr>
  </w:style>
  <w:style w:type="character" w:customStyle="1" w:styleId="34">
    <w:name w:val="标题 5 字符"/>
    <w:basedOn w:val="19"/>
    <w:link w:val="7"/>
    <w:qFormat/>
    <w:uiPriority w:val="9"/>
    <w:rPr>
      <w:rFonts w:ascii="微软雅黑" w:hAnsi="微软雅黑" w:eastAsia="微软雅黑"/>
      <w:sz w:val="24"/>
      <w:szCs w:val="24"/>
    </w:rPr>
  </w:style>
  <w:style w:type="character" w:customStyle="1" w:styleId="35">
    <w:name w:val="不明显强调1"/>
    <w:qFormat/>
    <w:uiPriority w:val="19"/>
    <w:rPr>
      <w:i/>
      <w:iCs/>
      <w:sz w:val="18"/>
      <w:szCs w:val="18"/>
    </w:rPr>
  </w:style>
  <w:style w:type="character" w:customStyle="1" w:styleId="36">
    <w:name w:val="标题 字符"/>
    <w:basedOn w:val="19"/>
    <w:link w:val="16"/>
    <w:qFormat/>
    <w:uiPriority w:val="10"/>
    <w:rPr>
      <w:rFonts w:ascii="微软雅黑" w:hAnsi="微软雅黑" w:eastAsia="微软雅黑"/>
      <w:sz w:val="44"/>
      <w:szCs w:val="44"/>
    </w:rPr>
  </w:style>
  <w:style w:type="character" w:customStyle="1" w:styleId="37">
    <w:name w:val="标题 3 字符"/>
    <w:basedOn w:val="19"/>
    <w:link w:val="5"/>
    <w:qFormat/>
    <w:uiPriority w:val="9"/>
    <w:rPr>
      <w:rFonts w:ascii="微软雅黑" w:hAnsi="微软雅黑" w:eastAsia="微软雅黑"/>
      <w:b/>
      <w:bCs/>
      <w:kern w:val="2"/>
      <w:sz w:val="21"/>
      <w:szCs w:val="21"/>
    </w:rPr>
  </w:style>
  <w:style w:type="character" w:customStyle="1" w:styleId="38">
    <w:name w:val="正文文本 字符"/>
    <w:basedOn w:val="19"/>
    <w:link w:val="10"/>
    <w:qFormat/>
    <w:uiPriority w:val="1"/>
    <w:rPr>
      <w:rFonts w:ascii="仿宋_GB2312" w:hAnsi="宋体" w:eastAsia="仿宋_GB2312" w:cs="Times New Roman"/>
      <w:sz w:val="28"/>
      <w:szCs w:val="24"/>
    </w:rPr>
  </w:style>
  <w:style w:type="character" w:customStyle="1" w:styleId="39">
    <w:name w:val="apple-style-span"/>
    <w:basedOn w:val="19"/>
    <w:qFormat/>
    <w:uiPriority w:val="0"/>
  </w:style>
  <w:style w:type="character" w:customStyle="1" w:styleId="40">
    <w:name w:val="标题 2 字符"/>
    <w:basedOn w:val="19"/>
    <w:link w:val="4"/>
    <w:qFormat/>
    <w:uiPriority w:val="9"/>
    <w:rPr>
      <w:rFonts w:ascii="微软雅黑" w:hAnsi="微软雅黑" w:eastAsia="微软雅黑"/>
      <w:b/>
      <w:bCs/>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2.png"/><Relationship Id="rId32" Type="http://schemas.openxmlformats.org/officeDocument/2006/relationships/image" Target="media/image21.jpeg"/><Relationship Id="rId31" Type="http://schemas.openxmlformats.org/officeDocument/2006/relationships/image" Target="media/image20.jpeg"/><Relationship Id="rId30" Type="http://schemas.openxmlformats.org/officeDocument/2006/relationships/image" Target="media/image19.jpeg"/><Relationship Id="rId3" Type="http://schemas.openxmlformats.org/officeDocument/2006/relationships/footnotes" Target="footnotes.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11405</Words>
  <Characters>11749</Characters>
  <TotalTime>0</TotalTime>
  <ScaleCrop>false</ScaleCrop>
  <LinksUpToDate>false</LinksUpToDate>
  <CharactersWithSpaces>11932</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2022-10-21T02:20:00Z</dcterms:created>
  <dc:creator>Data</dc:creator>
  <cp:lastModifiedBy>WPS_1666597544</cp:lastModifiedBy>
  <dcterms:modified xsi:type="dcterms:W3CDTF">2023-02-11T03:58:03Z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5E805A639DFA4C33B0BD6C697392D31E</vt:lpwstr>
  </property>
</Properties>
</file>