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kinsoku/>
        <w:autoSpaceDE/>
        <w:autoSpaceDN/>
        <w:adjustRightInd/>
        <w:snapToGrid/>
        <w:spacing w:before="0" w:after="0" w:line="760" w:lineRule="exact"/>
        <w:ind w:firstLine="0"/>
        <w:jc w:val="center"/>
        <w:textAlignment w:val="auto"/>
        <w:rPr>
          <w:rFonts w:hint="eastAsia" w:ascii="宋体" w:hAnsi="宋体" w:eastAsia="宋体" w:cs="宋体"/>
          <w:b/>
          <w:bCs/>
          <w:sz w:val="44"/>
          <w:szCs w:val="44"/>
          <w:lang w:val="zh-CN" w:eastAsia="zh-CN" w:bidi="zh-CN"/>
        </w:rPr>
      </w:pPr>
      <w:r>
        <w:rPr>
          <w:rFonts w:hint="eastAsia" w:ascii="宋体" w:hAnsi="宋体" w:eastAsia="宋体" w:cs="宋体"/>
          <w:b/>
          <w:color w:val="000000"/>
          <w:spacing w:val="0"/>
          <w:kern w:val="0"/>
          <w:sz w:val="32"/>
          <w:szCs w:val="32"/>
          <w:u w:val="none"/>
          <w:lang w:val="en-US" w:eastAsia="zh-CN"/>
        </w:rPr>
        <w:t>2023年科创实践类智能机器人-双足或多足机器人</w:t>
      </w:r>
    </w:p>
    <w:p>
      <w:pPr>
        <w:widowControl/>
        <w:kinsoku/>
        <w:autoSpaceDE/>
        <w:autoSpaceDN/>
        <w:adjustRightInd/>
        <w:snapToGrid/>
        <w:spacing w:before="0" w:after="0" w:line="760" w:lineRule="exact"/>
        <w:ind w:firstLine="0"/>
        <w:jc w:val="center"/>
        <w:textAlignment w:val="auto"/>
        <w:rPr>
          <w:rFonts w:hint="eastAsia" w:ascii="宋体" w:hAnsi="宋体" w:eastAsia="宋体" w:cs="宋体"/>
          <w:b/>
          <w:color w:val="000000"/>
          <w:spacing w:val="0"/>
          <w:kern w:val="0"/>
          <w:sz w:val="32"/>
          <w:szCs w:val="32"/>
          <w:u w:val="none"/>
          <w:lang w:val="en-US" w:eastAsia="zh-CN"/>
        </w:rPr>
      </w:pPr>
      <w:r>
        <w:rPr>
          <w:rFonts w:hint="eastAsia" w:ascii="宋体" w:hAnsi="宋体" w:eastAsia="宋体" w:cs="宋体"/>
          <w:b/>
          <w:color w:val="000000"/>
          <w:spacing w:val="0"/>
          <w:kern w:val="0"/>
          <w:sz w:val="32"/>
          <w:szCs w:val="32"/>
          <w:u w:val="none"/>
          <w:lang w:val="en-US" w:eastAsia="zh-CN"/>
        </w:rPr>
        <w:t>C2</w:t>
      </w:r>
      <w:r>
        <w:rPr>
          <w:rFonts w:hint="eastAsia" w:ascii="宋体" w:hAnsi="宋体" w:eastAsia="宋体" w:cs="宋体"/>
          <w:b/>
          <w:color w:val="000000"/>
          <w:spacing w:val="0"/>
          <w:kern w:val="0"/>
          <w:sz w:val="32"/>
          <w:szCs w:val="32"/>
          <w:u w:val="none"/>
          <w:lang w:val="zh-CN" w:eastAsia="zh-CN"/>
        </w:rPr>
        <w:t>全能挑战</w:t>
      </w:r>
      <w:r>
        <w:rPr>
          <w:rFonts w:hint="eastAsia" w:ascii="宋体" w:hAnsi="宋体" w:eastAsia="宋体" w:cs="宋体"/>
          <w:b/>
          <w:color w:val="000000"/>
          <w:spacing w:val="0"/>
          <w:kern w:val="0"/>
          <w:sz w:val="32"/>
          <w:szCs w:val="32"/>
          <w:u w:val="none"/>
          <w:lang w:val="en-US" w:eastAsia="zh-CN"/>
        </w:rPr>
        <w:t xml:space="preserve"> 任务说明书</w:t>
      </w:r>
    </w:p>
    <w:p>
      <w:pPr>
        <w:widowControl/>
        <w:kinsoku w:val="0"/>
        <w:autoSpaceDE w:val="0"/>
        <w:autoSpaceDN w:val="0"/>
        <w:adjustRightInd w:val="0"/>
        <w:snapToGrid w:val="0"/>
        <w:spacing w:before="213" w:line="360" w:lineRule="auto"/>
        <w:jc w:val="left"/>
        <w:textAlignment w:val="baseline"/>
        <w:outlineLvl w:val="0"/>
        <w:rPr>
          <w:rFonts w:hint="eastAsia" w:ascii="仿宋" w:hAnsi="仿宋" w:eastAsia="仿宋" w:cs="仿宋"/>
          <w:b/>
          <w:color w:val="000000"/>
          <w:spacing w:val="-1"/>
          <w:kern w:val="0"/>
          <w:sz w:val="24"/>
          <w:szCs w:val="24"/>
          <w:lang w:eastAsia="zh-CN"/>
        </w:rPr>
      </w:pPr>
      <w:r>
        <w:rPr>
          <w:rFonts w:hint="eastAsia" w:ascii="仿宋" w:hAnsi="仿宋" w:eastAsia="仿宋" w:cs="仿宋"/>
          <w:b/>
          <w:color w:val="000000"/>
          <w:spacing w:val="-1"/>
          <w:kern w:val="0"/>
          <w:sz w:val="24"/>
          <w:szCs w:val="24"/>
          <w:lang w:eastAsia="zh-CN"/>
        </w:rPr>
        <w:t>一、活动范围</w:t>
      </w:r>
      <w:bookmarkStart w:id="0" w:name="_GoBack"/>
      <w:bookmarkEnd w:id="0"/>
    </w:p>
    <w:p>
      <w:pPr>
        <w:widowControl/>
        <w:kinsoku w:val="0"/>
        <w:autoSpaceDE w:val="0"/>
        <w:autoSpaceDN w:val="0"/>
        <w:adjustRightInd w:val="0"/>
        <w:snapToGrid w:val="0"/>
        <w:spacing w:before="64" w:line="360" w:lineRule="auto"/>
        <w:ind w:firstLine="424" w:firstLineChars="200"/>
        <w:jc w:val="left"/>
        <w:textAlignment w:val="baseline"/>
        <w:rPr>
          <w:rFonts w:hint="eastAsia" w:ascii="仿宋" w:hAnsi="仿宋" w:eastAsia="仿宋" w:cs="仿宋"/>
          <w:color w:val="000000"/>
          <w:spacing w:val="-14"/>
          <w:kern w:val="0"/>
          <w:sz w:val="24"/>
          <w:szCs w:val="24"/>
          <w:lang w:eastAsia="zh-CN"/>
        </w:rPr>
      </w:pPr>
      <w:r>
        <w:rPr>
          <w:rFonts w:hint="eastAsia" w:ascii="仿宋" w:hAnsi="仿宋" w:eastAsia="仿宋" w:cs="仿宋"/>
          <w:color w:val="000000"/>
          <w:spacing w:val="-14"/>
          <w:kern w:val="0"/>
          <w:sz w:val="24"/>
          <w:szCs w:val="24"/>
          <w:lang w:eastAsia="zh-CN"/>
        </w:rPr>
        <w:t>（一）活动人数 ：每队</w:t>
      </w:r>
      <w:r>
        <w:rPr>
          <w:rFonts w:hint="eastAsia" w:ascii="仿宋" w:hAnsi="仿宋" w:eastAsia="仿宋" w:cs="仿宋"/>
          <w:color w:val="000000"/>
          <w:spacing w:val="-14"/>
          <w:kern w:val="0"/>
          <w:sz w:val="24"/>
          <w:szCs w:val="24"/>
          <w:lang w:val="en-US" w:eastAsia="zh-CN"/>
        </w:rPr>
        <w:t>1人</w:t>
      </w:r>
      <w:r>
        <w:rPr>
          <w:rFonts w:hint="eastAsia" w:ascii="仿宋" w:hAnsi="仿宋" w:eastAsia="仿宋" w:cs="仿宋"/>
          <w:color w:val="000000"/>
          <w:spacing w:val="-14"/>
          <w:kern w:val="0"/>
          <w:sz w:val="24"/>
          <w:szCs w:val="24"/>
          <w:lang w:eastAsia="zh-CN"/>
        </w:rPr>
        <w:t>。</w:t>
      </w:r>
    </w:p>
    <w:p>
      <w:pPr>
        <w:widowControl/>
        <w:kinsoku w:val="0"/>
        <w:autoSpaceDE w:val="0"/>
        <w:autoSpaceDN w:val="0"/>
        <w:adjustRightInd w:val="0"/>
        <w:snapToGrid w:val="0"/>
        <w:spacing w:before="64" w:line="360" w:lineRule="auto"/>
        <w:ind w:firstLine="424" w:firstLineChars="200"/>
        <w:jc w:val="left"/>
        <w:textAlignment w:val="baseline"/>
        <w:rPr>
          <w:rFonts w:hint="eastAsia" w:ascii="仿宋" w:hAnsi="仿宋" w:eastAsia="仿宋" w:cs="仿宋"/>
          <w:color w:val="000000"/>
          <w:spacing w:val="-14"/>
          <w:kern w:val="0"/>
          <w:sz w:val="24"/>
          <w:szCs w:val="24"/>
          <w:lang w:eastAsia="zh-CN"/>
        </w:rPr>
      </w:pPr>
      <w:r>
        <w:rPr>
          <w:rFonts w:hint="eastAsia" w:ascii="仿宋" w:hAnsi="仿宋" w:eastAsia="仿宋" w:cs="仿宋"/>
          <w:color w:val="000000"/>
          <w:spacing w:val="-14"/>
          <w:kern w:val="0"/>
          <w:sz w:val="24"/>
          <w:szCs w:val="24"/>
          <w:lang w:eastAsia="zh-CN"/>
        </w:rPr>
        <w:t>（二）指导教师 ：1人。</w:t>
      </w:r>
    </w:p>
    <w:p>
      <w:pPr>
        <w:widowControl/>
        <w:kinsoku w:val="0"/>
        <w:autoSpaceDE w:val="0"/>
        <w:autoSpaceDN w:val="0"/>
        <w:adjustRightInd w:val="0"/>
        <w:snapToGrid w:val="0"/>
        <w:spacing w:before="64" w:line="360" w:lineRule="auto"/>
        <w:ind w:firstLine="424" w:firstLineChars="200"/>
        <w:jc w:val="left"/>
        <w:textAlignment w:val="baseline"/>
        <w:rPr>
          <w:rFonts w:hint="eastAsia" w:ascii="仿宋" w:hAnsi="仿宋" w:eastAsia="仿宋" w:cs="仿宋"/>
          <w:color w:val="000000"/>
          <w:spacing w:val="-14"/>
          <w:kern w:val="0"/>
          <w:sz w:val="24"/>
          <w:szCs w:val="24"/>
          <w:lang w:val="en-US" w:eastAsia="zh-CN"/>
        </w:rPr>
      </w:pPr>
      <w:r>
        <w:rPr>
          <w:rFonts w:hint="eastAsia" w:ascii="仿宋" w:hAnsi="仿宋" w:eastAsia="仿宋" w:cs="仿宋"/>
          <w:color w:val="000000"/>
          <w:spacing w:val="-14"/>
          <w:kern w:val="0"/>
          <w:sz w:val="24"/>
          <w:szCs w:val="24"/>
          <w:lang w:val="en-US" w:eastAsia="zh-CN"/>
        </w:rPr>
        <w:t>（三）参加学段：初中、高中（中职)</w:t>
      </w:r>
    </w:p>
    <w:p>
      <w:pPr>
        <w:widowControl/>
        <w:kinsoku w:val="0"/>
        <w:autoSpaceDE w:val="0"/>
        <w:autoSpaceDN w:val="0"/>
        <w:adjustRightInd w:val="0"/>
        <w:snapToGrid w:val="0"/>
        <w:spacing w:before="213" w:line="360" w:lineRule="auto"/>
        <w:jc w:val="left"/>
        <w:textAlignment w:val="baseline"/>
        <w:outlineLvl w:val="0"/>
        <w:rPr>
          <w:rFonts w:hint="eastAsia" w:ascii="仿宋" w:hAnsi="仿宋" w:eastAsia="仿宋" w:cs="仿宋"/>
          <w:b/>
          <w:color w:val="000000"/>
          <w:spacing w:val="-1"/>
          <w:kern w:val="0"/>
          <w:sz w:val="24"/>
          <w:szCs w:val="24"/>
          <w:lang w:eastAsia="zh-CN"/>
        </w:rPr>
      </w:pPr>
      <w:r>
        <w:rPr>
          <w:rFonts w:hint="eastAsia" w:ascii="仿宋" w:hAnsi="仿宋" w:eastAsia="仿宋" w:cs="仿宋"/>
          <w:b/>
          <w:color w:val="000000"/>
          <w:spacing w:val="-1"/>
          <w:kern w:val="0"/>
          <w:sz w:val="24"/>
          <w:szCs w:val="24"/>
          <w:lang w:eastAsia="zh-CN"/>
        </w:rPr>
        <w:t>二、活动简介</w:t>
      </w:r>
    </w:p>
    <w:p>
      <w:pPr>
        <w:keepNext w:val="0"/>
        <w:keepLines w:val="0"/>
        <w:pageBreakBefore w:val="0"/>
        <w:widowControl/>
        <w:pBdr>
          <w:bottom w:val="none" w:color="auto" w:sz="0" w:space="0"/>
        </w:pBdr>
        <w:kinsoku w:val="0"/>
        <w:wordWrap/>
        <w:overflowPunct/>
        <w:topLinePunct w:val="0"/>
        <w:autoSpaceDE w:val="0"/>
        <w:autoSpaceDN w:val="0"/>
        <w:bidi w:val="0"/>
        <w:adjustRightInd w:val="0"/>
        <w:snapToGrid w:val="0"/>
        <w:spacing w:before="64" w:line="360" w:lineRule="auto"/>
        <w:ind w:left="0" w:firstLineChars="0"/>
        <w:jc w:val="left"/>
        <w:textAlignment w:val="baseline"/>
        <w:rPr>
          <w:rFonts w:hint="eastAsia" w:ascii="仿宋" w:hAnsi="仿宋" w:eastAsia="仿宋" w:cs="仿宋"/>
          <w:color w:val="000000"/>
          <w:spacing w:val="-14"/>
          <w:kern w:val="0"/>
          <w:sz w:val="24"/>
          <w:szCs w:val="24"/>
          <w:lang w:eastAsia="zh-CN"/>
        </w:rPr>
      </w:pPr>
      <w:r>
        <w:rPr>
          <w:rFonts w:hint="eastAsia" w:ascii="仿宋" w:hAnsi="仿宋" w:eastAsia="仿宋" w:cs="仿宋"/>
          <w:color w:val="000000"/>
          <w:spacing w:val="-1"/>
          <w:kern w:val="0"/>
          <w:sz w:val="24"/>
          <w:szCs w:val="24"/>
          <w:lang w:eastAsia="zh-CN"/>
        </w:rPr>
        <w:t xml:space="preserve">   （</w:t>
      </w:r>
      <w:r>
        <w:rPr>
          <w:rFonts w:hint="eastAsia" w:ascii="仿宋" w:hAnsi="仿宋" w:eastAsia="仿宋" w:cs="仿宋"/>
          <w:color w:val="000000"/>
          <w:spacing w:val="-1"/>
          <w:kern w:val="0"/>
          <w:sz w:val="24"/>
          <w:szCs w:val="24"/>
          <w:lang w:val="en-US" w:eastAsia="zh-Hans"/>
        </w:rPr>
        <w:t>一</w:t>
      </w:r>
      <w:r>
        <w:rPr>
          <w:rFonts w:hint="eastAsia" w:ascii="仿宋" w:hAnsi="仿宋" w:eastAsia="仿宋" w:cs="仿宋"/>
          <w:color w:val="000000"/>
          <w:spacing w:val="-1"/>
          <w:kern w:val="0"/>
          <w:sz w:val="24"/>
          <w:szCs w:val="24"/>
          <w:lang w:eastAsia="zh-CN"/>
        </w:rPr>
        <w:t>）</w:t>
      </w:r>
      <w:r>
        <w:rPr>
          <w:rFonts w:hint="eastAsia" w:ascii="仿宋" w:hAnsi="仿宋" w:eastAsia="仿宋" w:cs="仿宋"/>
          <w:color w:val="000000"/>
          <w:spacing w:val="-14"/>
          <w:kern w:val="0"/>
          <w:sz w:val="24"/>
          <w:szCs w:val="24"/>
          <w:lang w:eastAsia="zh-CN"/>
        </w:rPr>
        <w:t>活动分为线上提交资料和现场活动展示两种。其中线上提交资料的报名队伍须按要求提交视频作品及工程笔记等文件资料到活动组委会，提交视频作品完成任务要求与现场活动完成任务的要求一致。组委会将按照报名时公布的评选标准进行评选。</w:t>
      </w:r>
    </w:p>
    <w:p>
      <w:pPr>
        <w:widowControl/>
        <w:kinsoku w:val="0"/>
        <w:autoSpaceDE w:val="0"/>
        <w:autoSpaceDN w:val="0"/>
        <w:adjustRightInd w:val="0"/>
        <w:snapToGrid w:val="0"/>
        <w:spacing w:before="64" w:line="360" w:lineRule="auto"/>
        <w:ind w:firstLine="318" w:firstLineChars="150"/>
        <w:jc w:val="left"/>
        <w:textAlignment w:val="baseline"/>
        <w:rPr>
          <w:rFonts w:hint="eastAsia" w:ascii="仿宋" w:hAnsi="仿宋" w:eastAsia="仿宋" w:cs="仿宋"/>
          <w:color w:val="000000"/>
          <w:spacing w:val="-14"/>
          <w:kern w:val="0"/>
          <w:sz w:val="24"/>
          <w:szCs w:val="24"/>
          <w:lang w:eastAsia="zh-CN"/>
        </w:rPr>
      </w:pPr>
      <w:r>
        <w:rPr>
          <w:rFonts w:hint="eastAsia" w:ascii="仿宋" w:hAnsi="仿宋" w:eastAsia="仿宋" w:cs="仿宋"/>
          <w:color w:val="000000"/>
          <w:spacing w:val="-14"/>
          <w:kern w:val="0"/>
          <w:sz w:val="24"/>
          <w:szCs w:val="24"/>
          <w:lang w:eastAsia="zh-CN"/>
        </w:rPr>
        <w:t>（二）机器人在规定的时间内完成多项挑战任务。每个任务都有对应的分数，从起始区出发按逆时针方向完成挑战任务，完成的任务越多、用时越少，得分越高。</w:t>
      </w:r>
    </w:p>
    <w:p>
      <w:pPr>
        <w:widowControl/>
        <w:kinsoku w:val="0"/>
        <w:autoSpaceDE w:val="0"/>
        <w:autoSpaceDN w:val="0"/>
        <w:adjustRightInd w:val="0"/>
        <w:snapToGrid w:val="0"/>
        <w:spacing w:before="213" w:line="360" w:lineRule="auto"/>
        <w:jc w:val="left"/>
        <w:textAlignment w:val="baseline"/>
        <w:outlineLvl w:val="0"/>
        <w:rPr>
          <w:rFonts w:hint="eastAsia" w:ascii="仿宋" w:hAnsi="仿宋" w:eastAsia="仿宋" w:cs="仿宋"/>
          <w:b/>
          <w:color w:val="000000"/>
          <w:spacing w:val="-1"/>
          <w:kern w:val="0"/>
          <w:sz w:val="24"/>
          <w:szCs w:val="24"/>
          <w:lang w:eastAsia="zh-CN"/>
        </w:rPr>
      </w:pPr>
      <w:r>
        <w:rPr>
          <w:rFonts w:hint="eastAsia" w:ascii="仿宋" w:hAnsi="仿宋" w:eastAsia="仿宋" w:cs="仿宋"/>
          <w:b/>
          <w:color w:val="000000"/>
          <w:spacing w:val="-1"/>
          <w:kern w:val="0"/>
          <w:sz w:val="24"/>
          <w:szCs w:val="24"/>
          <w:lang w:eastAsia="zh-CN"/>
        </w:rPr>
        <w:t>三 、活动场地说明</w:t>
      </w:r>
    </w:p>
    <w:p>
      <w:pPr>
        <w:pStyle w:val="6"/>
        <w:keepNext w:val="0"/>
        <w:keepLines w:val="0"/>
        <w:pageBreakBefore w:val="0"/>
        <w:widowControl w:val="0"/>
        <w:kinsoku/>
        <w:wordWrap/>
        <w:overflowPunct/>
        <w:topLinePunct w:val="0"/>
        <w:autoSpaceDE/>
        <w:autoSpaceDN/>
        <w:bidi w:val="0"/>
        <w:adjustRightInd/>
        <w:snapToGrid/>
        <w:spacing w:line="360" w:lineRule="auto"/>
        <w:ind w:left="0"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在场地中粗黑线是机器人做每个任务的起始线，粗红线是机器人做每个任务的终止线。机器人在执行每个任务前，机器人的行走部分不能越过该任务的起始线，机器人必须从该任务的起始线进入。机器人的肢体完全越过该任务的终止线才可以视为机器人完成该任务 ；</w:t>
      </w:r>
    </w:p>
    <w:p>
      <w:pPr>
        <w:pStyle w:val="6"/>
        <w:spacing w:before="133"/>
        <w:ind w:left="0" w:firstLine="504" w:firstLineChars="200"/>
        <w:jc w:val="center"/>
        <w:rPr>
          <w:rFonts w:hint="eastAsia" w:ascii="仿宋" w:hAnsi="仿宋" w:eastAsia="仿宋" w:cs="仿宋"/>
          <w:color w:val="161616"/>
          <w:w w:val="105"/>
          <w:sz w:val="24"/>
          <w:szCs w:val="24"/>
          <w:lang w:eastAsia="zh-CN"/>
        </w:rPr>
      </w:pPr>
      <w:r>
        <w:rPr>
          <w:rFonts w:hint="eastAsia" w:ascii="仿宋" w:hAnsi="仿宋" w:eastAsia="仿宋" w:cs="仿宋"/>
          <w:color w:val="161616"/>
          <w:w w:val="105"/>
          <w:sz w:val="24"/>
          <w:szCs w:val="24"/>
          <w:lang w:eastAsia="zh-CN"/>
        </w:rPr>
        <w:drawing>
          <wp:inline distT="0" distB="0" distL="114300" distR="114300">
            <wp:extent cx="5735955" cy="3340735"/>
            <wp:effectExtent l="0" t="0" r="17145" b="12065"/>
            <wp:docPr id="2" name="图片 5" descr="b2700303aaf10e82b3fb335d238b1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b2700303aaf10e82b3fb335d238b12b"/>
                    <pic:cNvPicPr>
                      <a:picLocks noChangeAspect="1"/>
                    </pic:cNvPicPr>
                  </pic:nvPicPr>
                  <pic:blipFill>
                    <a:blip r:embed="rId6"/>
                    <a:stretch>
                      <a:fillRect/>
                    </a:stretch>
                  </pic:blipFill>
                  <pic:spPr>
                    <a:xfrm>
                      <a:off x="0" y="0"/>
                      <a:ext cx="5735955" cy="3340735"/>
                    </a:xfrm>
                    <a:prstGeom prst="rect">
                      <a:avLst/>
                    </a:prstGeom>
                  </pic:spPr>
                </pic:pic>
              </a:graphicData>
            </a:graphic>
          </wp:inline>
        </w:drawing>
      </w:r>
    </w:p>
    <w:p>
      <w:pPr>
        <w:pStyle w:val="6"/>
        <w:keepNext w:val="0"/>
        <w:keepLines w:val="0"/>
        <w:pageBreakBefore w:val="0"/>
        <w:widowControl w:val="0"/>
        <w:kinsoku/>
        <w:wordWrap/>
        <w:overflowPunct/>
        <w:topLinePunct w:val="0"/>
        <w:autoSpaceDE/>
        <w:autoSpaceDN/>
        <w:bidi w:val="0"/>
        <w:adjustRightInd/>
        <w:snapToGrid/>
        <w:spacing w:line="360" w:lineRule="auto"/>
        <w:ind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机器人在出发区等候出发时，行走部位投影须位于出发区的黄色区域内（30cm*30cm）。机器人在每项任务之间的切换，如途中蓝色或准备区域的地面部分，可以使用机器人遥控器指引机器人到达合适的位置。机器人在执行每项任务的过程中和进入物品移动区至活动结束，必须是通过编程自动运行，遥控器必须摆放在指定的地面或桌面，脱离学生双手，选手若违反规定使用遥控器、语音等其他方式控制机器人，裁判有权终止该队伍活动，判任务失败不得分 。</w:t>
      </w:r>
    </w:p>
    <w:p>
      <w:pPr>
        <w:pStyle w:val="6"/>
        <w:keepNext w:val="0"/>
        <w:keepLines w:val="0"/>
        <w:pageBreakBefore w:val="0"/>
        <w:widowControl w:val="0"/>
        <w:kinsoku/>
        <w:wordWrap/>
        <w:overflowPunct/>
        <w:topLinePunct w:val="0"/>
        <w:autoSpaceDE/>
        <w:autoSpaceDN/>
        <w:bidi w:val="0"/>
        <w:adjustRightInd/>
        <w:snapToGrid/>
        <w:spacing w:line="360" w:lineRule="auto"/>
        <w:ind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活动场地光源照度稳定、无明显磁场干扰 。但由于一般场地环境的不确定因素较多，例如，场地表面可能有纹路的不平整，光照条件有变化等。活动队在设计机器人时应考虑各种应对措施，自行克服场地因素完成活动 。</w:t>
      </w:r>
    </w:p>
    <w:p>
      <w:pPr>
        <w:widowControl/>
        <w:kinsoku w:val="0"/>
        <w:autoSpaceDE w:val="0"/>
        <w:autoSpaceDN w:val="0"/>
        <w:adjustRightInd w:val="0"/>
        <w:snapToGrid w:val="0"/>
        <w:spacing w:before="213" w:line="360" w:lineRule="auto"/>
        <w:jc w:val="left"/>
        <w:textAlignment w:val="baseline"/>
        <w:outlineLvl w:val="0"/>
        <w:rPr>
          <w:rFonts w:hint="eastAsia" w:ascii="仿宋" w:hAnsi="仿宋" w:eastAsia="仿宋" w:cs="仿宋"/>
          <w:b/>
          <w:color w:val="000000"/>
          <w:spacing w:val="-1"/>
          <w:kern w:val="0"/>
          <w:sz w:val="24"/>
          <w:szCs w:val="24"/>
          <w:lang w:eastAsia="zh-CN"/>
        </w:rPr>
      </w:pPr>
      <w:r>
        <w:rPr>
          <w:rFonts w:hint="eastAsia" w:ascii="仿宋" w:hAnsi="仿宋" w:eastAsia="仿宋" w:cs="仿宋"/>
          <w:b/>
          <w:color w:val="000000"/>
          <w:spacing w:val="-1"/>
          <w:kern w:val="0"/>
          <w:sz w:val="24"/>
          <w:szCs w:val="24"/>
          <w:lang w:eastAsia="zh-CN"/>
        </w:rPr>
        <w:t>四、任务说明和得分</w:t>
      </w:r>
    </w:p>
    <w:p>
      <w:pPr>
        <w:pStyle w:val="3"/>
        <w:keepNext w:val="0"/>
        <w:keepLines w:val="0"/>
        <w:pageBreakBefore w:val="0"/>
        <w:widowControl w:val="0"/>
        <w:kinsoku/>
        <w:wordWrap/>
        <w:overflowPunct/>
        <w:topLinePunct w:val="0"/>
        <w:autoSpaceDE/>
        <w:autoSpaceDN/>
        <w:bidi w:val="0"/>
        <w:adjustRightInd/>
        <w:snapToGrid/>
        <w:spacing w:line="360" w:lineRule="auto"/>
        <w:ind w:left="0" w:firstLine="426" w:firstLineChars="200"/>
        <w:textAlignment w:val="auto"/>
        <w:rPr>
          <w:rFonts w:hint="eastAsia" w:ascii="仿宋" w:hAnsi="仿宋" w:eastAsia="仿宋" w:cs="仿宋"/>
          <w:b/>
          <w:bCs/>
          <w:color w:val="000000"/>
          <w:spacing w:val="-14"/>
          <w:kern w:val="0"/>
          <w:sz w:val="24"/>
          <w:szCs w:val="24"/>
          <w:lang w:val="en-US" w:eastAsia="zh-CN" w:bidi="ar-SA"/>
        </w:rPr>
      </w:pPr>
      <w:r>
        <w:rPr>
          <w:rFonts w:hint="eastAsia" w:ascii="仿宋" w:hAnsi="仿宋" w:eastAsia="仿宋" w:cs="仿宋"/>
          <w:b/>
          <w:bCs/>
          <w:color w:val="000000"/>
          <w:spacing w:val="-14"/>
          <w:kern w:val="0"/>
          <w:sz w:val="24"/>
          <w:szCs w:val="24"/>
          <w:lang w:val="en-US" w:eastAsia="zh-CN" w:bidi="ar-SA"/>
        </w:rPr>
        <w:t>（一）机器人跨栏</w:t>
      </w:r>
    </w:p>
    <w:p>
      <w:pPr>
        <w:pStyle w:val="3"/>
        <w:keepNext w:val="0"/>
        <w:keepLines w:val="0"/>
        <w:pageBreakBefore w:val="0"/>
        <w:widowControl w:val="0"/>
        <w:kinsoku/>
        <w:wordWrap/>
        <w:overflowPunct/>
        <w:topLinePunct w:val="0"/>
        <w:autoSpaceDE/>
        <w:autoSpaceDN/>
        <w:bidi w:val="0"/>
        <w:adjustRightInd/>
        <w:snapToGrid/>
        <w:spacing w:line="360" w:lineRule="auto"/>
        <w:ind w:left="0"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规则：跨栏尺寸如图所示（单位 ：毫米）要求机器人通过指定高度的栅栏。机器人可以接触跨栏，但不得碰翻或移动跨栏（底部位移10毫米判定为移动），否则视为动作失败而不能得分。</w:t>
      </w:r>
    </w:p>
    <w:p>
      <w:pPr>
        <w:pStyle w:val="6"/>
        <w:spacing w:before="133"/>
        <w:ind w:left="119"/>
        <w:jc w:val="center"/>
        <w:rPr>
          <w:rFonts w:hint="eastAsia" w:ascii="仿宋" w:hAnsi="仿宋" w:eastAsia="仿宋" w:cs="仿宋"/>
          <w:color w:val="161616"/>
          <w:w w:val="105"/>
          <w:sz w:val="24"/>
          <w:szCs w:val="24"/>
          <w:lang w:eastAsia="zh-CN"/>
        </w:rPr>
      </w:pPr>
      <w:r>
        <w:rPr>
          <w:rFonts w:hint="eastAsia" w:ascii="仿宋" w:hAnsi="仿宋" w:eastAsia="仿宋" w:cs="仿宋"/>
          <w:sz w:val="24"/>
          <w:szCs w:val="24"/>
          <w:lang w:eastAsia="zh-CN"/>
        </w:rPr>
        <w:drawing>
          <wp:inline distT="0" distB="0" distL="0" distR="0">
            <wp:extent cx="4450080" cy="1974215"/>
            <wp:effectExtent l="0" t="0" r="7620" b="6985"/>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pic:cNvPicPr>
                  </pic:nvPicPr>
                  <pic:blipFill>
                    <a:blip r:embed="rId7"/>
                    <a:srcRect t="-4403"/>
                    <a:stretch>
                      <a:fillRect/>
                    </a:stretch>
                  </pic:blipFill>
                  <pic:spPr>
                    <a:xfrm>
                      <a:off x="0" y="0"/>
                      <a:ext cx="4450080" cy="1974215"/>
                    </a:xfrm>
                    <a:prstGeom prst="rect">
                      <a:avLst/>
                    </a:prstGeom>
                    <a:noFill/>
                    <a:ln w="9525">
                      <a:noFill/>
                    </a:ln>
                  </pic:spPr>
                </pic:pic>
              </a:graphicData>
            </a:graphic>
          </wp:inline>
        </w:drawing>
      </w:r>
    </w:p>
    <w:p>
      <w:pPr>
        <w:pStyle w:val="6"/>
        <w:numPr>
          <w:ilvl w:val="0"/>
          <w:numId w:val="0"/>
        </w:numPr>
        <w:spacing w:line="360" w:lineRule="auto"/>
        <w:ind w:firstLine="318" w:firstLineChars="150"/>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记分：机器人成功跨过栏，可获得该项动作的100 分，不成功则得 0 分。</w:t>
      </w:r>
    </w:p>
    <w:p>
      <w:pPr>
        <w:pStyle w:val="3"/>
        <w:keepNext w:val="0"/>
        <w:keepLines w:val="0"/>
        <w:pageBreakBefore w:val="0"/>
        <w:widowControl w:val="0"/>
        <w:kinsoku/>
        <w:wordWrap/>
        <w:overflowPunct/>
        <w:topLinePunct w:val="0"/>
        <w:autoSpaceDE/>
        <w:autoSpaceDN/>
        <w:bidi w:val="0"/>
        <w:adjustRightInd/>
        <w:snapToGrid/>
        <w:spacing w:line="360" w:lineRule="auto"/>
        <w:ind w:left="0" w:firstLine="426" w:firstLineChars="200"/>
        <w:textAlignment w:val="auto"/>
        <w:rPr>
          <w:rFonts w:hint="eastAsia" w:ascii="仿宋" w:hAnsi="仿宋" w:eastAsia="仿宋" w:cs="仿宋"/>
          <w:b/>
          <w:bCs/>
          <w:color w:val="000000"/>
          <w:spacing w:val="-14"/>
          <w:kern w:val="0"/>
          <w:sz w:val="24"/>
          <w:szCs w:val="24"/>
          <w:lang w:val="en-US" w:eastAsia="zh-CN" w:bidi="ar-SA"/>
        </w:rPr>
      </w:pPr>
      <w:r>
        <w:rPr>
          <w:rFonts w:hint="eastAsia" w:ascii="仿宋" w:hAnsi="仿宋" w:eastAsia="仿宋" w:cs="仿宋"/>
          <w:b/>
          <w:bCs/>
          <w:color w:val="000000"/>
          <w:spacing w:val="-14"/>
          <w:kern w:val="0"/>
          <w:sz w:val="24"/>
          <w:szCs w:val="24"/>
          <w:lang w:val="en-US" w:eastAsia="zh-CN" w:bidi="ar-SA"/>
        </w:rPr>
        <w:t>（二） 机器人巡线</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规则：巡线赛道长度如图所示，为30厘米宽度的灰色赛道，赛道中心为3厘米宽度的黑色引导线。黄色边线各为1cm宽度，要求机器人在最短的时间内走完全程。机器人必须在赛道内行走，机器人若有任意一只行走部位垂直投影出赛道黄线为犯规，视为任务失败不能得分 。</w:t>
      </w:r>
    </w:p>
    <w:p>
      <w:pPr>
        <w:pStyle w:val="6"/>
        <w:spacing w:before="133"/>
        <w:ind w:left="119"/>
        <w:jc w:val="center"/>
        <w:rPr>
          <w:rFonts w:hint="eastAsia" w:ascii="仿宋" w:hAnsi="仿宋" w:eastAsia="仿宋" w:cs="仿宋"/>
          <w:color w:val="161616"/>
          <w:w w:val="105"/>
          <w:sz w:val="24"/>
          <w:szCs w:val="24"/>
          <w:lang w:eastAsia="zh-CN"/>
        </w:rPr>
      </w:pPr>
      <w:r>
        <w:rPr>
          <w:rFonts w:hint="eastAsia" w:ascii="仿宋" w:hAnsi="仿宋" w:eastAsia="仿宋" w:cs="仿宋"/>
          <w:color w:val="161616"/>
          <w:w w:val="105"/>
          <w:sz w:val="24"/>
          <w:szCs w:val="24"/>
          <w:lang w:eastAsia="zh-CN"/>
        </w:rPr>
        <w:drawing>
          <wp:inline distT="0" distB="0" distL="114300" distR="114300">
            <wp:extent cx="4264660" cy="2553335"/>
            <wp:effectExtent l="0" t="0" r="2540" b="18415"/>
            <wp:docPr id="8" name="图片 6" descr="442563101732664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442563101732664639"/>
                    <pic:cNvPicPr>
                      <a:picLocks noChangeAspect="1"/>
                    </pic:cNvPicPr>
                  </pic:nvPicPr>
                  <pic:blipFill>
                    <a:blip r:embed="rId8"/>
                    <a:stretch>
                      <a:fillRect/>
                    </a:stretch>
                  </pic:blipFill>
                  <pic:spPr>
                    <a:xfrm>
                      <a:off x="0" y="0"/>
                      <a:ext cx="4264660" cy="2553335"/>
                    </a:xfrm>
                    <a:prstGeom prst="rect">
                      <a:avLst/>
                    </a:prstGeom>
                  </pic:spPr>
                </pic:pic>
              </a:graphicData>
            </a:graphic>
          </wp:inline>
        </w:drawing>
      </w: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记分：得分是T = 1500/t，式中t为机器人最快完成任务的时间（秒），机器人完成该任务的时间为15秒，则得100分，不成功则得0分得分。行走部分踩到黄色边线扣20分，扣分不累计。</w:t>
      </w:r>
    </w:p>
    <w:p>
      <w:pPr>
        <w:pStyle w:val="3"/>
        <w:keepNext w:val="0"/>
        <w:keepLines w:val="0"/>
        <w:pageBreakBefore w:val="0"/>
        <w:widowControl w:val="0"/>
        <w:kinsoku/>
        <w:wordWrap/>
        <w:overflowPunct/>
        <w:topLinePunct w:val="0"/>
        <w:autoSpaceDE/>
        <w:autoSpaceDN/>
        <w:bidi w:val="0"/>
        <w:adjustRightInd/>
        <w:snapToGrid/>
        <w:spacing w:line="360" w:lineRule="auto"/>
        <w:ind w:left="0" w:firstLine="426" w:firstLineChars="200"/>
        <w:textAlignment w:val="auto"/>
        <w:rPr>
          <w:rFonts w:hint="eastAsia" w:ascii="仿宋" w:hAnsi="仿宋" w:eastAsia="仿宋" w:cs="仿宋"/>
          <w:b/>
          <w:bCs/>
          <w:color w:val="000000"/>
          <w:spacing w:val="-14"/>
          <w:kern w:val="0"/>
          <w:sz w:val="24"/>
          <w:szCs w:val="24"/>
          <w:lang w:val="en-US" w:eastAsia="zh-CN" w:bidi="ar-SA"/>
        </w:rPr>
      </w:pPr>
      <w:r>
        <w:rPr>
          <w:rFonts w:hint="eastAsia" w:ascii="仿宋" w:hAnsi="仿宋" w:eastAsia="仿宋" w:cs="仿宋"/>
          <w:b/>
          <w:bCs/>
          <w:color w:val="000000"/>
          <w:spacing w:val="-14"/>
          <w:kern w:val="0"/>
          <w:sz w:val="24"/>
          <w:szCs w:val="24"/>
          <w:lang w:val="en-US" w:eastAsia="zh-CN" w:bidi="ar-SA"/>
        </w:rPr>
        <w:t>（三）机器人上下楼梯</w:t>
      </w: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规则：楼梯尺寸如图所示：（单位：毫米）要求机器人以最快的速度从场地平面起步，完成从一边上台阶；下台阶到另外一边的场地平面上。</w:t>
      </w:r>
    </w:p>
    <w:p>
      <w:pPr>
        <w:pStyle w:val="6"/>
        <w:spacing w:before="133"/>
        <w:ind w:left="119"/>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drawing>
          <wp:inline distT="0" distB="0" distL="114300" distR="114300">
            <wp:extent cx="5916930" cy="1684655"/>
            <wp:effectExtent l="0" t="0" r="7620" b="10795"/>
            <wp:docPr id="11" name="图片 3" descr="548611509425860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548611509425860418"/>
                    <pic:cNvPicPr>
                      <a:picLocks noChangeAspect="1"/>
                    </pic:cNvPicPr>
                  </pic:nvPicPr>
                  <pic:blipFill>
                    <a:blip r:embed="rId9"/>
                    <a:stretch>
                      <a:fillRect/>
                    </a:stretch>
                  </pic:blipFill>
                  <pic:spPr>
                    <a:xfrm>
                      <a:off x="0" y="0"/>
                      <a:ext cx="5916930" cy="1684655"/>
                    </a:xfrm>
                    <a:prstGeom prst="rect">
                      <a:avLst/>
                    </a:prstGeom>
                  </pic:spPr>
                </pic:pic>
              </a:graphicData>
            </a:graphic>
          </wp:inline>
        </w:drawing>
      </w:r>
    </w:p>
    <w:p>
      <w:pPr>
        <w:pStyle w:val="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记分：得分是200分，机器人完成上下楼梯则得200分, 如不成功每走一个台阶可以加10分，最高不超过30分。</w:t>
      </w:r>
    </w:p>
    <w:p>
      <w:pPr>
        <w:pStyle w:val="3"/>
        <w:keepNext w:val="0"/>
        <w:keepLines w:val="0"/>
        <w:pageBreakBefore w:val="0"/>
        <w:widowControl w:val="0"/>
        <w:kinsoku/>
        <w:wordWrap/>
        <w:overflowPunct/>
        <w:topLinePunct w:val="0"/>
        <w:autoSpaceDE/>
        <w:autoSpaceDN/>
        <w:bidi w:val="0"/>
        <w:adjustRightInd/>
        <w:snapToGrid/>
        <w:spacing w:line="360" w:lineRule="auto"/>
        <w:ind w:left="0" w:firstLine="426" w:firstLineChars="200"/>
        <w:textAlignment w:val="auto"/>
        <w:rPr>
          <w:rFonts w:hint="eastAsia" w:ascii="仿宋" w:hAnsi="仿宋" w:eastAsia="仿宋" w:cs="仿宋"/>
          <w:b/>
          <w:bCs/>
          <w:color w:val="000000"/>
          <w:spacing w:val="-14"/>
          <w:kern w:val="0"/>
          <w:sz w:val="24"/>
          <w:szCs w:val="24"/>
          <w:lang w:val="en-US" w:eastAsia="zh-CN" w:bidi="ar-SA"/>
        </w:rPr>
      </w:pPr>
      <w:r>
        <w:rPr>
          <w:rFonts w:hint="eastAsia" w:ascii="仿宋" w:hAnsi="仿宋" w:eastAsia="仿宋" w:cs="仿宋"/>
          <w:b/>
          <w:bCs/>
          <w:color w:val="000000"/>
          <w:spacing w:val="-14"/>
          <w:kern w:val="0"/>
          <w:sz w:val="24"/>
          <w:szCs w:val="24"/>
          <w:lang w:val="en-US" w:eastAsia="zh-CN" w:bidi="ar-SA"/>
        </w:rPr>
        <w:t>（四）机器人移动物品（分为初中和高中、中职）</w:t>
      </w:r>
    </w:p>
    <w:p>
      <w:pPr>
        <w:keepNext w:val="0"/>
        <w:keepLines w:val="0"/>
        <w:pageBreakBefore w:val="0"/>
        <w:widowControl w:val="0"/>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机器人物品移动任务；机器人自动将纸杯移动到结束区。物品移动过程中机器人可以采用推杆、支架、夹具等各种不同的技术手段获取物品。</w:t>
      </w:r>
    </w:p>
    <w:p>
      <w:pPr>
        <w:keepNext w:val="0"/>
        <w:keepLines w:val="0"/>
        <w:pageBreakBefore w:val="0"/>
        <w:widowControl w:val="0"/>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1、初中规则：要求机器人将至少一个纸杯从物品移动区移动到结束区 。</w:t>
      </w:r>
    </w:p>
    <w:p>
      <w:pPr>
        <w:keepNext w:val="0"/>
        <w:keepLines w:val="0"/>
        <w:pageBreakBefore w:val="0"/>
        <w:widowControl w:val="0"/>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2、高中（中职）规则：要求机器人将裁判组抽取的同颜色纸杯从物品移动区移动到结束区。</w:t>
      </w:r>
    </w:p>
    <w:p>
      <w:pPr>
        <w:keepNext w:val="0"/>
        <w:keepLines w:val="0"/>
        <w:pageBreakBefore w:val="0"/>
        <w:widowControl w:val="0"/>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3、机器人所有足部进入结束区，视为任务结束。</w:t>
      </w:r>
    </w:p>
    <w:p>
      <w:pPr>
        <w:keepNext w:val="0"/>
        <w:keepLines w:val="0"/>
        <w:pageBreakBefore w:val="0"/>
        <w:widowControl w:val="0"/>
        <w:pBdr>
          <w:bottom w:val="none" w:color="auto" w:sz="0" w:space="0"/>
        </w:pBdr>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4、物品为：一次性纸杯，其中2个红色纸杯，2个绿色纸杯。杯口直径约7.5厘米，杯底直径约5.3厘米，杯身高度约8.6厘米，杯口朝下。分布在场地两侧各2个。活动前由裁判抽取不同颜色纸杯的摆放位置。</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记分：自动将目标纸杯移动到结束区，每个目标纸杯得200分，未完全置于结束区内每个扣20分。高中组所移动纸杯与裁判组抽取颜色不同的不得分。</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FF0000"/>
          <w:w w:val="105"/>
          <w:sz w:val="24"/>
          <w:szCs w:val="24"/>
          <w:lang w:eastAsia="zh-CN"/>
        </w:rPr>
      </w:pPr>
      <w:r>
        <w:rPr>
          <w:rFonts w:hint="eastAsia" w:ascii="仿宋" w:hAnsi="仿宋" w:eastAsia="仿宋" w:cs="仿宋"/>
          <w:color w:val="000000"/>
          <w:spacing w:val="-14"/>
          <w:kern w:val="0"/>
          <w:sz w:val="24"/>
          <w:szCs w:val="24"/>
          <w:lang w:val="en-US" w:eastAsia="zh-CN" w:bidi="ar-SA"/>
        </w:rPr>
        <w:drawing>
          <wp:inline distT="0" distB="0" distL="114300" distR="114300">
            <wp:extent cx="2901315" cy="2230755"/>
            <wp:effectExtent l="0" t="0" r="19685" b="4445"/>
            <wp:docPr id="14" name="图片 4" descr="dc92186189e32639d4a343f018a48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descr="dc92186189e32639d4a343f018a482f"/>
                    <pic:cNvPicPr>
                      <a:picLocks noChangeAspect="1"/>
                    </pic:cNvPicPr>
                  </pic:nvPicPr>
                  <pic:blipFill>
                    <a:blip r:embed="rId10"/>
                    <a:stretch>
                      <a:fillRect/>
                    </a:stretch>
                  </pic:blipFill>
                  <pic:spPr>
                    <a:xfrm>
                      <a:off x="0" y="0"/>
                      <a:ext cx="2901315" cy="223075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FF0000"/>
          <w:w w:val="105"/>
          <w:sz w:val="24"/>
          <w:szCs w:val="24"/>
          <w:lang w:eastAsia="zh-CN"/>
        </w:rPr>
      </w:pPr>
      <w:r>
        <w:rPr>
          <w:rFonts w:hint="eastAsia" w:ascii="仿宋" w:hAnsi="仿宋" w:eastAsia="仿宋" w:cs="仿宋"/>
          <w:color w:val="000000"/>
          <w:spacing w:val="-14"/>
          <w:kern w:val="0"/>
          <w:sz w:val="24"/>
          <w:szCs w:val="24"/>
          <w:lang w:val="en-US" w:eastAsia="zh-CN" w:bidi="ar-SA"/>
        </w:rPr>
        <w:t>场地如图所示</w:t>
      </w:r>
    </w:p>
    <w:p>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000000"/>
          <w:spacing w:val="-1"/>
          <w:kern w:val="0"/>
          <w:sz w:val="24"/>
          <w:szCs w:val="24"/>
          <w:lang w:val="en-US" w:eastAsia="zh-CN" w:bidi="ar-SA"/>
        </w:rPr>
      </w:pPr>
      <w:r>
        <w:rPr>
          <w:rFonts w:hint="eastAsia" w:ascii="仿宋" w:hAnsi="仿宋" w:eastAsia="仿宋" w:cs="仿宋"/>
          <w:b/>
          <w:color w:val="000000"/>
          <w:spacing w:val="-1"/>
          <w:kern w:val="0"/>
          <w:sz w:val="24"/>
          <w:szCs w:val="24"/>
          <w:lang w:val="en-US" w:eastAsia="zh-CN" w:bidi="ar-SA"/>
        </w:rPr>
        <w:t>五 、现场活动介绍</w:t>
      </w:r>
    </w:p>
    <w:p>
      <w:pPr>
        <w:pStyle w:val="6"/>
        <w:keepNext w:val="0"/>
        <w:keepLines w:val="0"/>
        <w:pageBreakBefore w:val="0"/>
        <w:widowControl w:val="0"/>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（一）活动：同一时间内，每个场地只有一个队伍在场活动。要求机器人在 5 分钟的活动时间内，尝试完成所有任务以获得更多的分数，活动时不会中断计时。机器人在活动过程中不得离开活动场地（机器人行走部位投影在活动场地外边线内）。</w:t>
      </w:r>
    </w:p>
    <w:p>
      <w:pPr>
        <w:pStyle w:val="6"/>
        <w:keepNext w:val="0"/>
        <w:keepLines w:val="0"/>
        <w:pageBreakBefore w:val="0"/>
        <w:widowControl w:val="0"/>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（二）任务：机器人需按照规定顺序完成任务。可以反复尝试未完成的任务。机器人如跌倒应回到该任务起始线重新开始或选择放弃该任务。裁判根据每个任务完成的结果，给出相应的分数 。</w:t>
      </w:r>
    </w:p>
    <w:p>
      <w:pPr>
        <w:pStyle w:val="6"/>
        <w:keepNext w:val="0"/>
        <w:keepLines w:val="0"/>
        <w:pageBreakBefore w:val="0"/>
        <w:widowControl w:val="0"/>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（三）轮次：现场活动进行两轮，活动队伍在两轮活动之间有不少于10 分钟时间调整机器人和程序 。</w:t>
      </w:r>
    </w:p>
    <w:p>
      <w:pPr>
        <w:pStyle w:val="6"/>
        <w:keepNext w:val="0"/>
        <w:keepLines w:val="0"/>
        <w:pageBreakBefore w:val="0"/>
        <w:widowControl w:val="0"/>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（四）活动顺序：活动队通过抽签确定参加活动的先后次序。一旦排好不再改变；所有活动队必须按照规定的顺序进行活动；在第一轮活动全部结束后再开始下一轮的活动 。</w:t>
      </w:r>
    </w:p>
    <w:p>
      <w:pPr>
        <w:pStyle w:val="6"/>
        <w:keepNext w:val="0"/>
        <w:keepLines w:val="0"/>
        <w:pageBreakBefore w:val="0"/>
        <w:widowControl w:val="0"/>
        <w:kinsoku/>
        <w:wordWrap/>
        <w:overflowPunct/>
        <w:topLinePunct w:val="0"/>
        <w:autoSpaceDE/>
        <w:autoSpaceDN/>
        <w:bidi w:val="0"/>
        <w:adjustRightInd/>
        <w:snapToGrid/>
        <w:spacing w:line="360" w:lineRule="auto"/>
        <w:ind w:left="0" w:firstLineChars="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 xml:space="preserve">     </w:t>
      </w:r>
      <w:r>
        <w:rPr>
          <w:rFonts w:hint="default" w:ascii="仿宋" w:hAnsi="仿宋" w:eastAsia="仿宋" w:cs="仿宋"/>
          <w:color w:val="000000"/>
          <w:spacing w:val="-14"/>
          <w:kern w:val="0"/>
          <w:sz w:val="24"/>
          <w:szCs w:val="24"/>
          <w:lang w:eastAsia="zh-CN" w:bidi="ar-SA"/>
        </w:rPr>
        <w:t xml:space="preserve"> </w:t>
      </w:r>
      <w:r>
        <w:rPr>
          <w:rFonts w:hint="eastAsia" w:ascii="仿宋" w:hAnsi="仿宋" w:eastAsia="仿宋" w:cs="仿宋"/>
          <w:color w:val="000000"/>
          <w:spacing w:val="-14"/>
          <w:kern w:val="0"/>
          <w:sz w:val="24"/>
          <w:szCs w:val="24"/>
          <w:lang w:val="en-US" w:eastAsia="zh-CN" w:bidi="ar-SA"/>
        </w:rPr>
        <w:t>（五）活动选手不得携带任何具有存储功能的设备（U盘、手机等）进入场地 。活动选手只能携带清空程序及所有参数的机器人和装有中文版操作系统和 Windows  Media Player 播放器的电脑进入活动场地并交裁判检查程序是否清空；未清空的，将由裁判负责清空，并做上标记。活动队最多可带两个机器人进入活动场地。编程软件将由组委会统一安装或指派。</w:t>
      </w:r>
    </w:p>
    <w:p>
      <w:pPr>
        <w:pStyle w:val="6"/>
        <w:keepNext w:val="0"/>
        <w:keepLines w:val="0"/>
        <w:pageBreakBefore w:val="0"/>
        <w:widowControl w:val="0"/>
        <w:kinsoku/>
        <w:wordWrap/>
        <w:overflowPunct/>
        <w:topLinePunct w:val="0"/>
        <w:autoSpaceDE/>
        <w:autoSpaceDN/>
        <w:bidi w:val="0"/>
        <w:adjustRightInd/>
        <w:snapToGrid/>
        <w:spacing w:line="360" w:lineRule="auto"/>
        <w:ind w:left="0" w:firstLineChars="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 xml:space="preserve">     </w:t>
      </w:r>
      <w:r>
        <w:rPr>
          <w:rFonts w:hint="default" w:ascii="仿宋" w:hAnsi="仿宋" w:eastAsia="仿宋" w:cs="仿宋"/>
          <w:color w:val="000000"/>
          <w:spacing w:val="-14"/>
          <w:kern w:val="0"/>
          <w:sz w:val="24"/>
          <w:szCs w:val="24"/>
          <w:lang w:eastAsia="zh-CN" w:bidi="ar-SA"/>
        </w:rPr>
        <w:t xml:space="preserve"> </w:t>
      </w:r>
      <w:r>
        <w:rPr>
          <w:rFonts w:hint="eastAsia" w:ascii="仿宋" w:hAnsi="仿宋" w:eastAsia="仿宋" w:cs="仿宋"/>
          <w:color w:val="000000"/>
          <w:spacing w:val="-14"/>
          <w:kern w:val="0"/>
          <w:sz w:val="24"/>
          <w:szCs w:val="24"/>
          <w:lang w:val="en-US" w:eastAsia="zh-CN" w:bidi="ar-SA"/>
        </w:rPr>
        <w:t>（六）现场编程和调试的时间是 2个小时。编程和调试好的机器人，由活动选手贴标记后，统一放置在组委会指定的位置。</w:t>
      </w:r>
    </w:p>
    <w:p>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000000"/>
          <w:spacing w:val="-1"/>
          <w:kern w:val="0"/>
          <w:sz w:val="24"/>
          <w:szCs w:val="24"/>
          <w:lang w:val="en-US" w:eastAsia="zh-CN" w:bidi="ar-SA"/>
        </w:rPr>
      </w:pPr>
      <w:r>
        <w:rPr>
          <w:rFonts w:hint="eastAsia" w:ascii="仿宋" w:hAnsi="仿宋" w:eastAsia="仿宋" w:cs="仿宋"/>
          <w:b/>
          <w:color w:val="000000"/>
          <w:spacing w:val="-1"/>
          <w:kern w:val="0"/>
          <w:sz w:val="24"/>
          <w:szCs w:val="24"/>
          <w:lang w:val="en-US" w:eastAsia="zh-CN" w:bidi="ar-SA"/>
        </w:rPr>
        <w:t>六、机器人要求</w:t>
      </w:r>
    </w:p>
    <w:p>
      <w:pPr>
        <w:pStyle w:val="6"/>
        <w:keepNext w:val="0"/>
        <w:keepLines w:val="0"/>
        <w:pageBreakBefore w:val="0"/>
        <w:widowControl w:val="0"/>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（一）利用成品双足人形机器人或多足仿生类机器人加以改造或自行设计并制作的机器人均可参加。改造的零件不能含有锋利针刺，避免破坏纸杯或场地。</w:t>
      </w:r>
    </w:p>
    <w:p>
      <w:pPr>
        <w:pStyle w:val="6"/>
        <w:keepNext w:val="0"/>
        <w:keepLines w:val="0"/>
        <w:pageBreakBefore w:val="0"/>
        <w:widowControl w:val="0"/>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（二）机器人在出发区域内的最大尺寸长、宽和高分别不超过30cm、30cm和50cm，离开出发区域后尺寸不作限制，重量不限。</w:t>
      </w:r>
    </w:p>
    <w:p>
      <w:pPr>
        <w:pStyle w:val="6"/>
        <w:keepNext w:val="0"/>
        <w:keepLines w:val="0"/>
        <w:pageBreakBefore w:val="0"/>
        <w:widowControl w:val="0"/>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（三）机器人必须使用电池供电，其电压不超过 12.6V。</w:t>
      </w:r>
    </w:p>
    <w:p>
      <w:pPr>
        <w:pStyle w:val="6"/>
        <w:keepNext w:val="0"/>
        <w:keepLines w:val="0"/>
        <w:pageBreakBefore w:val="0"/>
        <w:widowControl w:val="0"/>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（四）在不影晌正常活动的基础上，机器人可进行个性化的装饰，以增强其表现力和容易被识别。</w:t>
      </w:r>
    </w:p>
    <w:p>
      <w:pPr>
        <w:pStyle w:val="6"/>
        <w:keepNext w:val="0"/>
        <w:keepLines w:val="0"/>
        <w:pageBreakBefore w:val="0"/>
        <w:widowControl w:val="0"/>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（五）参与活动的队员使用国产图形化编程软件，Python，C语言等对多足机器人进行编程。</w:t>
      </w:r>
    </w:p>
    <w:p>
      <w:pPr>
        <w:pStyle w:val="6"/>
        <w:keepNext w:val="0"/>
        <w:keepLines w:val="0"/>
        <w:pageBreakBefore w:val="0"/>
        <w:widowControl w:val="0"/>
        <w:pBdr>
          <w:bottom w:val="none" w:color="auto" w:sz="0" w:space="0"/>
        </w:pBdr>
        <w:kinsoku/>
        <w:wordWrap/>
        <w:overflowPunct/>
        <w:topLinePunct w:val="0"/>
        <w:autoSpaceDE/>
        <w:autoSpaceDN/>
        <w:bidi w:val="0"/>
        <w:adjustRightInd/>
        <w:snapToGrid/>
        <w:spacing w:line="360" w:lineRule="auto"/>
        <w:textAlignment w:val="auto"/>
        <w:rPr>
          <w:rFonts w:hint="eastAsia" w:ascii="仿宋" w:hAnsi="仿宋" w:eastAsia="仿宋" w:cs="仿宋"/>
          <w:color w:val="000000"/>
          <w:spacing w:val="-1"/>
          <w:kern w:val="0"/>
          <w:sz w:val="24"/>
          <w:szCs w:val="24"/>
          <w:lang w:val="en-US" w:eastAsia="zh-CN" w:bidi="ar-SA"/>
        </w:rPr>
      </w:pPr>
      <w:r>
        <w:rPr>
          <w:rFonts w:hint="eastAsia" w:ascii="仿宋" w:hAnsi="仿宋" w:eastAsia="仿宋" w:cs="仿宋"/>
          <w:b/>
          <w:color w:val="000000"/>
          <w:spacing w:val="-1"/>
          <w:kern w:val="0"/>
          <w:sz w:val="24"/>
          <w:szCs w:val="24"/>
          <w:lang w:val="en-US" w:eastAsia="zh-CN" w:bidi="ar-SA"/>
        </w:rPr>
        <w:t>七、场地损坏</w:t>
      </w:r>
    </w:p>
    <w:p>
      <w:pPr>
        <w:pStyle w:val="6"/>
        <w:keepNext w:val="0"/>
        <w:keepLines w:val="0"/>
        <w:pageBreakBefore w:val="0"/>
        <w:widowControl w:val="0"/>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如场地出现意外损坏，活动将暂停 ，裁判应尽快将之修复。如果裁判认定某一队故意破坏活动场地，严重者将取消其活动资格。</w:t>
      </w:r>
    </w:p>
    <w:p>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000000"/>
          <w:spacing w:val="-1"/>
          <w:kern w:val="0"/>
          <w:sz w:val="24"/>
          <w:szCs w:val="24"/>
          <w:lang w:val="en-US" w:eastAsia="zh-CN" w:bidi="ar-SA"/>
        </w:rPr>
      </w:pPr>
      <w:r>
        <w:rPr>
          <w:rFonts w:hint="eastAsia" w:ascii="仿宋" w:hAnsi="仿宋" w:eastAsia="仿宋" w:cs="仿宋"/>
          <w:b/>
          <w:color w:val="000000"/>
          <w:spacing w:val="-1"/>
          <w:kern w:val="0"/>
          <w:sz w:val="24"/>
          <w:szCs w:val="24"/>
          <w:lang w:val="en-US" w:eastAsia="zh-CN" w:bidi="ar-SA"/>
        </w:rPr>
        <w:t>八、评分标准</w:t>
      </w:r>
    </w:p>
    <w:p>
      <w:pPr>
        <w:pStyle w:val="6"/>
        <w:keepNext w:val="0"/>
        <w:keepLines w:val="0"/>
        <w:pageBreakBefore w:val="0"/>
        <w:widowControl w:val="0"/>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（一）每轮得分实际得分＋奖励分-罚分。</w:t>
      </w:r>
    </w:p>
    <w:p>
      <w:pPr>
        <w:pStyle w:val="6"/>
        <w:keepNext w:val="0"/>
        <w:keepLines w:val="0"/>
        <w:pageBreakBefore w:val="0"/>
        <w:widowControl w:val="0"/>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（二）在活动中，每个活动队有两轮活动机会。选最高得分。</w:t>
      </w:r>
    </w:p>
    <w:p>
      <w:pPr>
        <w:pStyle w:val="6"/>
        <w:keepNext w:val="0"/>
        <w:keepLines w:val="0"/>
        <w:pageBreakBefore w:val="0"/>
        <w:widowControl w:val="0"/>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（三）关于奖励分：如果机器人在规定时间内完成所有规定任务并到达结束区，每提前 1秒钟奖励 1分（每 1秒钟为 1个分值），此为奖励分 。</w:t>
      </w:r>
    </w:p>
    <w:p>
      <w:pPr>
        <w:pStyle w:val="6"/>
        <w:keepNext w:val="0"/>
        <w:keepLines w:val="0"/>
        <w:pageBreakBefore w:val="0"/>
        <w:widowControl w:val="0"/>
        <w:pBdr>
          <w:bottom w:val="none" w:color="auto" w:sz="0" w:space="0"/>
        </w:pBdr>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（四）关于罚分：机器人活动过程中，每跌倒一次，罚 10 分，罚分累计，不中断计时。</w:t>
      </w:r>
    </w:p>
    <w:p>
      <w:pPr>
        <w:pStyle w:val="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000000"/>
          <w:spacing w:val="-1"/>
          <w:kern w:val="0"/>
          <w:sz w:val="24"/>
          <w:szCs w:val="24"/>
          <w:lang w:val="en-US" w:eastAsia="zh-CN" w:bidi="ar-SA"/>
        </w:rPr>
      </w:pPr>
      <w:r>
        <w:rPr>
          <w:rFonts w:hint="eastAsia" w:ascii="仿宋" w:hAnsi="仿宋" w:eastAsia="仿宋" w:cs="仿宋"/>
          <w:b/>
          <w:color w:val="000000"/>
          <w:spacing w:val="-1"/>
          <w:kern w:val="0"/>
          <w:sz w:val="24"/>
          <w:szCs w:val="24"/>
          <w:lang w:val="en-US" w:eastAsia="zh-CN" w:bidi="ar-SA"/>
        </w:rPr>
        <w:t>九、其它</w:t>
      </w:r>
    </w:p>
    <w:p>
      <w:pPr>
        <w:pStyle w:val="6"/>
        <w:keepNext w:val="0"/>
        <w:keepLines w:val="0"/>
        <w:pageBreakBefore w:val="0"/>
        <w:widowControl w:val="0"/>
        <w:kinsoku/>
        <w:wordWrap/>
        <w:overflowPunct/>
        <w:topLinePunct w:val="0"/>
        <w:autoSpaceDE/>
        <w:autoSpaceDN/>
        <w:bidi w:val="0"/>
        <w:adjustRightInd/>
        <w:snapToGrid/>
        <w:spacing w:line="360" w:lineRule="auto"/>
        <w:ind w:left="119" w:firstLine="424" w:firstLineChars="200"/>
        <w:textAlignment w:val="auto"/>
        <w:rPr>
          <w:rFonts w:hint="eastAsia" w:ascii="仿宋" w:hAnsi="仿宋" w:eastAsia="仿宋" w:cs="仿宋"/>
          <w:color w:val="000000"/>
          <w:spacing w:val="-14"/>
          <w:kern w:val="0"/>
          <w:sz w:val="24"/>
          <w:szCs w:val="24"/>
          <w:lang w:val="en-US" w:eastAsia="zh-CN" w:bidi="ar-SA"/>
        </w:rPr>
      </w:pPr>
      <w:r>
        <w:rPr>
          <w:rFonts w:hint="eastAsia" w:ascii="仿宋" w:hAnsi="仿宋" w:eastAsia="仿宋" w:cs="仿宋"/>
          <w:color w:val="000000"/>
          <w:spacing w:val="-14"/>
          <w:kern w:val="0"/>
          <w:sz w:val="24"/>
          <w:szCs w:val="24"/>
          <w:lang w:val="en-US" w:eastAsia="zh-CN" w:bidi="ar-SA"/>
        </w:rPr>
        <w:t>活动期间，凡是规则中没有说明的事项由活动裁判委员会决定。对于本规则没有规定的行为，裁判有权作出裁决。在高争议的情况下，裁判的裁决是最终裁决 。</w:t>
      </w:r>
    </w:p>
    <w:p>
      <w:pPr>
        <w:pStyle w:val="6"/>
        <w:keepNext w:val="0"/>
        <w:keepLines w:val="0"/>
        <w:pageBreakBefore w:val="0"/>
        <w:widowControl w:val="0"/>
        <w:kinsoku/>
        <w:wordWrap/>
        <w:overflowPunct/>
        <w:topLinePunct w:val="0"/>
        <w:autoSpaceDE/>
        <w:autoSpaceDN/>
        <w:bidi w:val="0"/>
        <w:adjustRightInd/>
        <w:snapToGrid/>
        <w:spacing w:line="360" w:lineRule="auto"/>
        <w:ind w:left="119" w:firstLine="584" w:firstLineChars="200"/>
        <w:textAlignment w:val="auto"/>
        <w:rPr>
          <w:rFonts w:hint="eastAsia" w:ascii="仿宋_GB2312" w:hAnsi="仿宋_GB2312" w:eastAsia="仿宋_GB2312" w:cs="仿宋_GB2312"/>
          <w:color w:val="000000"/>
          <w:spacing w:val="-14"/>
          <w:kern w:val="0"/>
          <w:sz w:val="32"/>
          <w:szCs w:val="32"/>
          <w:lang w:val="en-US" w:eastAsia="zh-CN" w:bidi="ar-SA"/>
        </w:rPr>
      </w:pPr>
      <w:r>
        <w:rPr>
          <w:rFonts w:hint="eastAsia" w:ascii="仿宋_GB2312" w:hAnsi="仿宋_GB2312" w:eastAsia="仿宋_GB2312" w:cs="仿宋_GB2312"/>
          <w:color w:val="000000"/>
          <w:spacing w:val="-14"/>
          <w:kern w:val="0"/>
          <w:sz w:val="32"/>
          <w:szCs w:val="32"/>
          <w:lang w:val="en-US" w:eastAsia="zh-CN" w:bidi="ar-SA"/>
        </w:rPr>
        <w:br w:type="page"/>
      </w:r>
    </w:p>
    <w:p>
      <w:pPr>
        <w:spacing w:before="158" w:line="300" w:lineRule="exact"/>
        <w:jc w:val="center"/>
        <w:rPr>
          <w:rFonts w:hint="eastAsia" w:ascii="黑体" w:hAnsi="黑体" w:eastAsia="黑体" w:cs="黑体"/>
          <w:color w:val="000000"/>
          <w:spacing w:val="-14"/>
          <w:kern w:val="0"/>
          <w:sz w:val="32"/>
          <w:szCs w:val="32"/>
          <w:lang w:val="en-US" w:eastAsia="zh-CN" w:bidi="ar-SA"/>
        </w:rPr>
      </w:pPr>
      <w:r>
        <w:rPr>
          <w:rFonts w:hint="eastAsia" w:ascii="黑体" w:hAnsi="黑体" w:eastAsia="黑体" w:cs="黑体"/>
          <w:color w:val="000000"/>
          <w:spacing w:val="-14"/>
          <w:kern w:val="0"/>
          <w:sz w:val="32"/>
          <w:szCs w:val="32"/>
          <w:lang w:val="en-US" w:eastAsia="zh-CN" w:bidi="ar-SA"/>
        </w:rPr>
        <w:t>双足或多足机器人全能挑战计分表</w:t>
      </w:r>
    </w:p>
    <w:p>
      <w:pPr>
        <w:tabs>
          <w:tab w:val="left" w:pos="4400"/>
        </w:tabs>
        <w:spacing w:before="233" w:line="300" w:lineRule="exact"/>
        <w:rPr>
          <w:rFonts w:ascii="微软雅黑" w:hAnsi="微软雅黑" w:eastAsia="微软雅黑" w:cs="Times New Roman"/>
          <w:sz w:val="21"/>
          <w:szCs w:val="21"/>
          <w:u w:val="single" w:color="000000"/>
        </w:rPr>
      </w:pPr>
      <w:r>
        <w:rPr>
          <w:rFonts w:hint="eastAsia" w:ascii="仿宋_GB2312" w:hAnsi="仿宋_GB2312" w:eastAsia="仿宋_GB2312" w:cs="仿宋_GB2312"/>
          <w:color w:val="000000"/>
          <w:spacing w:val="-14"/>
          <w:kern w:val="0"/>
          <w:sz w:val="32"/>
          <w:szCs w:val="32"/>
          <w:lang w:val="en-US" w:eastAsia="zh-CN" w:bidi="ar-SA"/>
        </w:rPr>
        <w:t>活动队：              学生姓名：              学校</w:t>
      </w:r>
      <w:r>
        <w:rPr>
          <w:rFonts w:hint="default" w:ascii="仿宋_GB2312" w:hAnsi="仿宋_GB2312" w:eastAsia="仿宋_GB2312" w:cs="仿宋_GB2312"/>
          <w:color w:val="000000"/>
          <w:spacing w:val="-14"/>
          <w:kern w:val="0"/>
          <w:sz w:val="32"/>
          <w:szCs w:val="32"/>
          <w:lang w:eastAsia="zh-CN" w:bidi="ar-SA"/>
        </w:rPr>
        <w:t>：</w:t>
      </w:r>
      <w:r>
        <w:rPr>
          <w:rFonts w:hint="eastAsia" w:ascii="仿宋_GB2312" w:hAnsi="仿宋_GB2312" w:eastAsia="仿宋_GB2312" w:cs="仿宋_GB2312"/>
          <w:color w:val="000000"/>
          <w:spacing w:val="-14"/>
          <w:kern w:val="0"/>
          <w:sz w:val="32"/>
          <w:szCs w:val="32"/>
          <w:lang w:val="en-US" w:eastAsia="zh-CN" w:bidi="ar-SA"/>
        </w:rPr>
        <w:t xml:space="preserve">                       </w:t>
      </w:r>
      <w:r>
        <w:rPr>
          <w:rFonts w:ascii="微软雅黑" w:hAnsi="微软雅黑" w:eastAsia="微软雅黑" w:cs="Times New Roman"/>
          <w:sz w:val="21"/>
          <w:szCs w:val="21"/>
          <w:u w:val="single" w:color="000000"/>
          <w:lang w:eastAsia="zh-CN"/>
        </w:rPr>
        <w:t xml:space="preserve">                              </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1"/>
        <w:gridCol w:w="1050"/>
        <w:gridCol w:w="1927"/>
        <w:gridCol w:w="589"/>
        <w:gridCol w:w="694"/>
        <w:gridCol w:w="957"/>
        <w:gridCol w:w="1942"/>
        <w:gridCol w:w="863"/>
        <w:gridCol w:w="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531" w:type="dxa"/>
            <w:vAlign w:val="center"/>
          </w:tcPr>
          <w:p>
            <w:pPr>
              <w:tabs>
                <w:tab w:val="left" w:pos="3981"/>
              </w:tabs>
              <w:spacing w:before="233" w:line="300" w:lineRule="exact"/>
              <w:jc w:val="center"/>
              <w:rPr>
                <w:rFonts w:hint="eastAsia" w:ascii="宋体" w:hAnsi="宋体" w:eastAsia="宋体" w:cs="宋体"/>
                <w:sz w:val="21"/>
                <w:szCs w:val="21"/>
              </w:rPr>
            </w:pPr>
          </w:p>
        </w:tc>
        <w:tc>
          <w:tcPr>
            <w:tcW w:w="4260" w:type="dxa"/>
            <w:gridSpan w:val="4"/>
            <w:vAlign w:val="center"/>
          </w:tcPr>
          <w:p>
            <w:pPr>
              <w:tabs>
                <w:tab w:val="left" w:pos="3981"/>
              </w:tabs>
              <w:spacing w:before="233" w:line="300" w:lineRule="exact"/>
              <w:jc w:val="center"/>
              <w:rPr>
                <w:rFonts w:hint="eastAsia" w:ascii="宋体" w:hAnsi="宋体" w:eastAsia="宋体" w:cs="宋体"/>
                <w:b/>
                <w:bCs/>
                <w:sz w:val="21"/>
                <w:szCs w:val="21"/>
              </w:rPr>
            </w:pPr>
            <w:r>
              <w:rPr>
                <w:rFonts w:hint="eastAsia" w:ascii="宋体" w:hAnsi="宋体" w:eastAsia="宋体" w:cs="宋体"/>
                <w:b/>
                <w:bCs/>
                <w:sz w:val="21"/>
                <w:szCs w:val="21"/>
              </w:rPr>
              <w:t>第一轮</w:t>
            </w:r>
          </w:p>
        </w:tc>
        <w:tc>
          <w:tcPr>
            <w:tcW w:w="4503" w:type="dxa"/>
            <w:gridSpan w:val="4"/>
            <w:vAlign w:val="center"/>
          </w:tcPr>
          <w:p>
            <w:pPr>
              <w:tabs>
                <w:tab w:val="left" w:pos="3981"/>
              </w:tabs>
              <w:spacing w:before="233" w:line="300" w:lineRule="exact"/>
              <w:jc w:val="center"/>
              <w:rPr>
                <w:rFonts w:hint="eastAsia" w:ascii="宋体" w:hAnsi="宋体" w:eastAsia="宋体" w:cs="宋体"/>
                <w:b/>
                <w:bCs/>
                <w:sz w:val="21"/>
                <w:szCs w:val="21"/>
              </w:rPr>
            </w:pPr>
            <w:r>
              <w:rPr>
                <w:rFonts w:hint="eastAsia" w:ascii="宋体" w:hAnsi="宋体" w:eastAsia="宋体" w:cs="宋体"/>
                <w:b/>
                <w:bCs/>
                <w:sz w:val="21"/>
                <w:szCs w:val="21"/>
              </w:rPr>
              <w:t>第二轮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531" w:type="dxa"/>
            <w:vAlign w:val="center"/>
          </w:tcPr>
          <w:p>
            <w:pPr>
              <w:tabs>
                <w:tab w:val="left" w:pos="3981"/>
              </w:tabs>
              <w:spacing w:before="233" w:line="300" w:lineRule="exact"/>
              <w:jc w:val="center"/>
              <w:rPr>
                <w:rFonts w:hint="eastAsia" w:ascii="宋体" w:hAnsi="宋体" w:eastAsia="宋体" w:cs="宋体"/>
                <w:b/>
                <w:bCs/>
                <w:sz w:val="21"/>
                <w:szCs w:val="21"/>
              </w:rPr>
            </w:pPr>
            <w:r>
              <w:rPr>
                <w:rFonts w:hint="eastAsia" w:ascii="宋体" w:hAnsi="宋体" w:eastAsia="宋体" w:cs="宋体"/>
                <w:b/>
                <w:bCs/>
                <w:sz w:val="21"/>
                <w:szCs w:val="21"/>
              </w:rPr>
              <w:t>任务项</w:t>
            </w:r>
          </w:p>
        </w:tc>
        <w:tc>
          <w:tcPr>
            <w:tcW w:w="1050" w:type="dxa"/>
            <w:vAlign w:val="center"/>
          </w:tcPr>
          <w:p>
            <w:pPr>
              <w:tabs>
                <w:tab w:val="left" w:pos="3981"/>
              </w:tabs>
              <w:spacing w:before="233" w:line="300" w:lineRule="exact"/>
              <w:jc w:val="center"/>
              <w:rPr>
                <w:rFonts w:hint="eastAsia" w:ascii="宋体" w:hAnsi="宋体" w:eastAsia="宋体" w:cs="宋体"/>
                <w:sz w:val="21"/>
                <w:szCs w:val="21"/>
              </w:rPr>
            </w:pPr>
            <w:r>
              <w:rPr>
                <w:rFonts w:hint="eastAsia" w:ascii="宋体" w:hAnsi="宋体" w:eastAsia="宋体" w:cs="宋体"/>
                <w:sz w:val="21"/>
                <w:szCs w:val="21"/>
              </w:rPr>
              <w:t>分值</w:t>
            </w:r>
          </w:p>
        </w:tc>
        <w:tc>
          <w:tcPr>
            <w:tcW w:w="1927" w:type="dxa"/>
            <w:vAlign w:val="center"/>
          </w:tcPr>
          <w:p>
            <w:pPr>
              <w:tabs>
                <w:tab w:val="left" w:pos="3981"/>
              </w:tabs>
              <w:spacing w:before="233" w:line="300" w:lineRule="exact"/>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评分标准</w:t>
            </w:r>
          </w:p>
        </w:tc>
        <w:tc>
          <w:tcPr>
            <w:tcW w:w="589" w:type="dxa"/>
            <w:vAlign w:val="center"/>
          </w:tcPr>
          <w:p>
            <w:pPr>
              <w:tabs>
                <w:tab w:val="left" w:pos="3981"/>
              </w:tabs>
              <w:spacing w:before="233" w:line="300" w:lineRule="exact"/>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罚</w:t>
            </w:r>
            <w:r>
              <w:rPr>
                <w:rFonts w:hint="eastAsia" w:ascii="宋体" w:hAnsi="宋体" w:eastAsia="宋体" w:cs="宋体"/>
                <w:sz w:val="21"/>
                <w:szCs w:val="21"/>
                <w:lang w:eastAsia="zh-CN"/>
              </w:rPr>
              <w:t>分</w:t>
            </w:r>
          </w:p>
        </w:tc>
        <w:tc>
          <w:tcPr>
            <w:tcW w:w="694" w:type="dxa"/>
            <w:vAlign w:val="center"/>
          </w:tcPr>
          <w:p>
            <w:pPr>
              <w:tabs>
                <w:tab w:val="left" w:pos="3981"/>
              </w:tabs>
              <w:spacing w:before="233" w:line="300" w:lineRule="exact"/>
              <w:jc w:val="center"/>
              <w:rPr>
                <w:rFonts w:hint="eastAsia" w:ascii="宋体" w:hAnsi="宋体" w:eastAsia="宋体" w:cs="宋体"/>
                <w:sz w:val="21"/>
                <w:szCs w:val="21"/>
              </w:rPr>
            </w:pPr>
            <w:r>
              <w:rPr>
                <w:rFonts w:hint="eastAsia" w:ascii="宋体" w:hAnsi="宋体" w:eastAsia="宋体" w:cs="宋体"/>
                <w:sz w:val="21"/>
                <w:szCs w:val="21"/>
                <w:lang w:eastAsia="zh-CN"/>
              </w:rPr>
              <w:t>得分</w:t>
            </w:r>
          </w:p>
        </w:tc>
        <w:tc>
          <w:tcPr>
            <w:tcW w:w="957" w:type="dxa"/>
            <w:vAlign w:val="center"/>
          </w:tcPr>
          <w:p>
            <w:pPr>
              <w:tabs>
                <w:tab w:val="left" w:pos="3981"/>
              </w:tabs>
              <w:spacing w:before="233" w:line="300" w:lineRule="exact"/>
              <w:jc w:val="center"/>
              <w:rPr>
                <w:rFonts w:hint="eastAsia" w:ascii="宋体" w:hAnsi="宋体" w:eastAsia="宋体" w:cs="宋体"/>
                <w:sz w:val="21"/>
                <w:szCs w:val="21"/>
              </w:rPr>
            </w:pPr>
            <w:r>
              <w:rPr>
                <w:rFonts w:hint="eastAsia" w:ascii="宋体" w:hAnsi="宋体" w:eastAsia="宋体" w:cs="宋体"/>
                <w:sz w:val="21"/>
                <w:szCs w:val="21"/>
              </w:rPr>
              <w:t>分值</w:t>
            </w:r>
          </w:p>
        </w:tc>
        <w:tc>
          <w:tcPr>
            <w:tcW w:w="1942" w:type="dxa"/>
            <w:vAlign w:val="center"/>
          </w:tcPr>
          <w:p>
            <w:pPr>
              <w:tabs>
                <w:tab w:val="left" w:pos="3981"/>
              </w:tabs>
              <w:spacing w:before="233" w:line="300" w:lineRule="exact"/>
              <w:jc w:val="center"/>
              <w:rPr>
                <w:rFonts w:hint="eastAsia" w:ascii="宋体" w:hAnsi="宋体" w:eastAsia="宋体" w:cs="宋体"/>
                <w:sz w:val="21"/>
                <w:szCs w:val="21"/>
              </w:rPr>
            </w:pPr>
            <w:r>
              <w:rPr>
                <w:rFonts w:hint="eastAsia" w:ascii="宋体" w:hAnsi="宋体" w:eastAsia="宋体" w:cs="宋体"/>
                <w:sz w:val="21"/>
                <w:szCs w:val="21"/>
                <w:lang w:eastAsia="zh-CN"/>
              </w:rPr>
              <w:t>评分标准</w:t>
            </w:r>
          </w:p>
        </w:tc>
        <w:tc>
          <w:tcPr>
            <w:tcW w:w="863" w:type="dxa"/>
            <w:vAlign w:val="center"/>
          </w:tcPr>
          <w:p>
            <w:pPr>
              <w:tabs>
                <w:tab w:val="left" w:pos="3981"/>
              </w:tabs>
              <w:spacing w:before="233" w:line="300" w:lineRule="exact"/>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罚</w:t>
            </w:r>
            <w:r>
              <w:rPr>
                <w:rFonts w:hint="eastAsia" w:ascii="宋体" w:hAnsi="宋体" w:eastAsia="宋体" w:cs="宋体"/>
                <w:sz w:val="21"/>
                <w:szCs w:val="21"/>
                <w:lang w:eastAsia="zh-CN"/>
              </w:rPr>
              <w:t>分</w:t>
            </w:r>
          </w:p>
        </w:tc>
        <w:tc>
          <w:tcPr>
            <w:tcW w:w="741" w:type="dxa"/>
            <w:vAlign w:val="center"/>
          </w:tcPr>
          <w:p>
            <w:pPr>
              <w:tabs>
                <w:tab w:val="left" w:pos="3981"/>
              </w:tabs>
              <w:spacing w:before="233" w:line="300" w:lineRule="exact"/>
              <w:jc w:val="center"/>
              <w:rPr>
                <w:rFonts w:hint="eastAsia" w:ascii="宋体" w:hAnsi="宋体" w:eastAsia="宋体" w:cs="宋体"/>
                <w:sz w:val="21"/>
                <w:szCs w:val="21"/>
              </w:rPr>
            </w:pPr>
            <w:r>
              <w:rPr>
                <w:rFonts w:hint="eastAsia" w:ascii="宋体" w:hAnsi="宋体" w:eastAsia="宋体" w:cs="宋体"/>
                <w:sz w:val="21"/>
                <w:szCs w:val="21"/>
                <w:lang w:eastAsia="zh-CN"/>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1" w:type="dxa"/>
            <w:vAlign w:val="center"/>
          </w:tcPr>
          <w:p>
            <w:pPr>
              <w:tabs>
                <w:tab w:val="left" w:pos="3981"/>
              </w:tabs>
              <w:spacing w:before="233" w:line="300" w:lineRule="exact"/>
              <w:jc w:val="center"/>
              <w:rPr>
                <w:rFonts w:hint="eastAsia" w:ascii="宋体" w:hAnsi="宋体" w:eastAsia="宋体" w:cs="宋体"/>
                <w:b/>
                <w:bCs/>
                <w:sz w:val="21"/>
                <w:szCs w:val="21"/>
              </w:rPr>
            </w:pPr>
            <w:r>
              <w:rPr>
                <w:rFonts w:hint="eastAsia" w:ascii="宋体" w:hAnsi="宋体" w:eastAsia="宋体" w:cs="宋体"/>
                <w:b/>
                <w:bCs/>
                <w:sz w:val="21"/>
                <w:szCs w:val="21"/>
              </w:rPr>
              <w:t>机器人跨栏</w:t>
            </w:r>
          </w:p>
        </w:tc>
        <w:tc>
          <w:tcPr>
            <w:tcW w:w="1050" w:type="dxa"/>
            <w:vAlign w:val="center"/>
          </w:tcPr>
          <w:p>
            <w:pPr>
              <w:tabs>
                <w:tab w:val="left" w:pos="3981"/>
              </w:tabs>
              <w:spacing w:before="233" w:line="3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100</w:t>
            </w:r>
          </w:p>
        </w:tc>
        <w:tc>
          <w:tcPr>
            <w:tcW w:w="1927" w:type="dxa"/>
            <w:vAlign w:val="center"/>
          </w:tcPr>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障碍物移动、跌倒、超出区域界限</w:t>
            </w:r>
          </w:p>
        </w:tc>
        <w:tc>
          <w:tcPr>
            <w:tcW w:w="589" w:type="dxa"/>
            <w:vAlign w:val="center"/>
          </w:tcPr>
          <w:p>
            <w:pPr>
              <w:jc w:val="center"/>
              <w:rPr>
                <w:rFonts w:hint="eastAsia" w:ascii="宋体" w:hAnsi="宋体" w:eastAsia="宋体" w:cs="宋体"/>
                <w:sz w:val="21"/>
                <w:szCs w:val="21"/>
                <w:lang w:eastAsia="zh-CN"/>
              </w:rPr>
            </w:pPr>
          </w:p>
        </w:tc>
        <w:tc>
          <w:tcPr>
            <w:tcW w:w="694" w:type="dxa"/>
            <w:vAlign w:val="center"/>
          </w:tcPr>
          <w:p>
            <w:pPr>
              <w:tabs>
                <w:tab w:val="left" w:pos="3981"/>
              </w:tabs>
              <w:spacing w:before="233" w:line="300" w:lineRule="exact"/>
              <w:jc w:val="center"/>
              <w:rPr>
                <w:rFonts w:hint="eastAsia" w:ascii="宋体" w:hAnsi="宋体" w:eastAsia="宋体" w:cs="宋体"/>
                <w:sz w:val="21"/>
                <w:szCs w:val="21"/>
                <w:lang w:eastAsia="zh-CN"/>
              </w:rPr>
            </w:pPr>
          </w:p>
        </w:tc>
        <w:tc>
          <w:tcPr>
            <w:tcW w:w="957" w:type="dxa"/>
            <w:vAlign w:val="center"/>
          </w:tcPr>
          <w:p>
            <w:pPr>
              <w:tabs>
                <w:tab w:val="left" w:pos="3981"/>
              </w:tabs>
              <w:spacing w:before="233" w:line="3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100</w:t>
            </w:r>
          </w:p>
        </w:tc>
        <w:tc>
          <w:tcPr>
            <w:tcW w:w="1942" w:type="dxa"/>
            <w:vAlign w:val="center"/>
          </w:tcPr>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障碍物移动、跌倒、超出区域界限</w:t>
            </w:r>
          </w:p>
        </w:tc>
        <w:tc>
          <w:tcPr>
            <w:tcW w:w="863" w:type="dxa"/>
            <w:vAlign w:val="center"/>
          </w:tcPr>
          <w:p>
            <w:pPr>
              <w:tabs>
                <w:tab w:val="left" w:pos="3981"/>
              </w:tabs>
              <w:spacing w:before="233" w:line="300" w:lineRule="exact"/>
              <w:jc w:val="center"/>
              <w:rPr>
                <w:rFonts w:hint="eastAsia" w:ascii="宋体" w:hAnsi="宋体" w:eastAsia="宋体" w:cs="宋体"/>
                <w:sz w:val="21"/>
                <w:szCs w:val="21"/>
                <w:lang w:eastAsia="zh-CN"/>
              </w:rPr>
            </w:pPr>
          </w:p>
        </w:tc>
        <w:tc>
          <w:tcPr>
            <w:tcW w:w="741" w:type="dxa"/>
            <w:vAlign w:val="center"/>
          </w:tcPr>
          <w:p>
            <w:pPr>
              <w:tabs>
                <w:tab w:val="left" w:pos="3981"/>
              </w:tabs>
              <w:spacing w:before="233" w:line="300" w:lineRule="exact"/>
              <w:jc w:val="center"/>
              <w:rPr>
                <w:rFonts w:hint="eastAsia" w:ascii="宋体" w:hAnsi="宋体" w:eastAsia="宋体" w:cs="宋体"/>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531" w:type="dxa"/>
            <w:vAlign w:val="center"/>
          </w:tcPr>
          <w:p>
            <w:pPr>
              <w:tabs>
                <w:tab w:val="left" w:pos="3981"/>
              </w:tabs>
              <w:spacing w:before="233" w:line="300" w:lineRule="exact"/>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rPr>
              <w:t>机器人</w:t>
            </w:r>
            <w:r>
              <w:rPr>
                <w:rFonts w:hint="eastAsia" w:ascii="宋体" w:hAnsi="宋体" w:eastAsia="宋体" w:cs="宋体"/>
                <w:b/>
                <w:bCs/>
                <w:sz w:val="21"/>
                <w:szCs w:val="21"/>
                <w:lang w:val="en-US" w:eastAsia="zh-CN"/>
              </w:rPr>
              <w:t>寻</w:t>
            </w:r>
            <w:r>
              <w:rPr>
                <w:rFonts w:hint="eastAsia" w:ascii="宋体" w:hAnsi="宋体" w:eastAsia="宋体" w:cs="宋体"/>
                <w:b/>
                <w:bCs/>
                <w:sz w:val="21"/>
                <w:szCs w:val="21"/>
              </w:rPr>
              <w:t>线</w:t>
            </w:r>
            <w:r>
              <w:rPr>
                <w:rFonts w:hint="eastAsia" w:ascii="宋体" w:hAnsi="宋体" w:eastAsia="宋体" w:cs="宋体"/>
                <w:b/>
                <w:bCs/>
                <w:sz w:val="21"/>
                <w:szCs w:val="21"/>
                <w:lang w:val="en-US" w:eastAsia="zh-CN"/>
              </w:rPr>
              <w:t>走</w:t>
            </w:r>
          </w:p>
        </w:tc>
        <w:tc>
          <w:tcPr>
            <w:tcW w:w="1050" w:type="dxa"/>
            <w:vAlign w:val="center"/>
          </w:tcPr>
          <w:p>
            <w:pPr>
              <w:tabs>
                <w:tab w:val="left" w:pos="3981"/>
              </w:tabs>
              <w:spacing w:before="233" w:line="3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1500/t</w:t>
            </w:r>
          </w:p>
        </w:tc>
        <w:tc>
          <w:tcPr>
            <w:tcW w:w="1927" w:type="dxa"/>
            <w:vAlign w:val="center"/>
          </w:tcPr>
          <w:p>
            <w:pPr>
              <w:tabs>
                <w:tab w:val="left" w:pos="3981"/>
              </w:tabs>
              <w:spacing w:before="233" w:line="300" w:lineRule="exact"/>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跌倒、超出区域界限</w:t>
            </w:r>
          </w:p>
        </w:tc>
        <w:tc>
          <w:tcPr>
            <w:tcW w:w="589" w:type="dxa"/>
            <w:vAlign w:val="center"/>
          </w:tcPr>
          <w:p>
            <w:pPr>
              <w:tabs>
                <w:tab w:val="left" w:pos="3981"/>
              </w:tabs>
              <w:spacing w:before="233" w:line="300" w:lineRule="exact"/>
              <w:jc w:val="center"/>
              <w:rPr>
                <w:rFonts w:hint="eastAsia" w:ascii="宋体" w:hAnsi="宋体" w:eastAsia="宋体" w:cs="宋体"/>
                <w:sz w:val="21"/>
                <w:szCs w:val="21"/>
                <w:lang w:eastAsia="zh-CN"/>
              </w:rPr>
            </w:pPr>
          </w:p>
        </w:tc>
        <w:tc>
          <w:tcPr>
            <w:tcW w:w="694" w:type="dxa"/>
            <w:vAlign w:val="center"/>
          </w:tcPr>
          <w:p>
            <w:pPr>
              <w:tabs>
                <w:tab w:val="left" w:pos="3981"/>
              </w:tabs>
              <w:spacing w:before="233" w:line="300" w:lineRule="exact"/>
              <w:jc w:val="center"/>
              <w:rPr>
                <w:rFonts w:hint="eastAsia" w:ascii="宋体" w:hAnsi="宋体" w:eastAsia="宋体" w:cs="宋体"/>
                <w:sz w:val="21"/>
                <w:szCs w:val="21"/>
                <w:lang w:eastAsia="zh-CN"/>
              </w:rPr>
            </w:pPr>
          </w:p>
        </w:tc>
        <w:tc>
          <w:tcPr>
            <w:tcW w:w="957" w:type="dxa"/>
            <w:vAlign w:val="center"/>
          </w:tcPr>
          <w:p>
            <w:pPr>
              <w:tabs>
                <w:tab w:val="left" w:pos="3981"/>
              </w:tabs>
              <w:spacing w:before="233" w:line="3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1500/t</w:t>
            </w:r>
          </w:p>
        </w:tc>
        <w:tc>
          <w:tcPr>
            <w:tcW w:w="1942" w:type="dxa"/>
            <w:vAlign w:val="center"/>
          </w:tcPr>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跌倒、超出区域界限</w:t>
            </w:r>
          </w:p>
        </w:tc>
        <w:tc>
          <w:tcPr>
            <w:tcW w:w="863" w:type="dxa"/>
            <w:vAlign w:val="center"/>
          </w:tcPr>
          <w:p>
            <w:pPr>
              <w:tabs>
                <w:tab w:val="left" w:pos="3981"/>
              </w:tabs>
              <w:spacing w:before="233" w:line="300" w:lineRule="exact"/>
              <w:jc w:val="center"/>
              <w:rPr>
                <w:rFonts w:hint="eastAsia" w:ascii="宋体" w:hAnsi="宋体" w:eastAsia="宋体" w:cs="宋体"/>
                <w:sz w:val="21"/>
                <w:szCs w:val="21"/>
                <w:lang w:eastAsia="zh-CN"/>
              </w:rPr>
            </w:pPr>
          </w:p>
        </w:tc>
        <w:tc>
          <w:tcPr>
            <w:tcW w:w="741" w:type="dxa"/>
            <w:vAlign w:val="center"/>
          </w:tcPr>
          <w:p>
            <w:pPr>
              <w:tabs>
                <w:tab w:val="left" w:pos="3981"/>
              </w:tabs>
              <w:spacing w:before="233" w:line="300" w:lineRule="exact"/>
              <w:jc w:val="center"/>
              <w:rPr>
                <w:rFonts w:hint="eastAsia" w:ascii="宋体" w:hAnsi="宋体" w:eastAsia="宋体" w:cs="宋体"/>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jc w:val="center"/>
        </w:trPr>
        <w:tc>
          <w:tcPr>
            <w:tcW w:w="1531" w:type="dxa"/>
            <w:vAlign w:val="center"/>
          </w:tcPr>
          <w:p>
            <w:pPr>
              <w:tabs>
                <w:tab w:val="left" w:pos="3981"/>
              </w:tabs>
              <w:spacing w:before="233" w:line="300" w:lineRule="exact"/>
              <w:jc w:val="center"/>
              <w:rPr>
                <w:rFonts w:hint="eastAsia" w:ascii="宋体" w:hAnsi="宋体" w:eastAsia="宋体" w:cs="宋体"/>
                <w:b/>
                <w:bCs/>
                <w:sz w:val="21"/>
                <w:szCs w:val="21"/>
              </w:rPr>
            </w:pPr>
            <w:r>
              <w:rPr>
                <w:rFonts w:hint="eastAsia" w:ascii="宋体" w:hAnsi="宋体" w:eastAsia="宋体" w:cs="宋体"/>
                <w:b/>
                <w:bCs/>
                <w:sz w:val="21"/>
                <w:szCs w:val="21"/>
              </w:rPr>
              <w:t>机器人上下楼梯</w:t>
            </w:r>
          </w:p>
        </w:tc>
        <w:tc>
          <w:tcPr>
            <w:tcW w:w="1050" w:type="dxa"/>
            <w:vAlign w:val="center"/>
          </w:tcPr>
          <w:p>
            <w:pPr>
              <w:tabs>
                <w:tab w:val="left" w:pos="3981"/>
              </w:tabs>
              <w:spacing w:before="233" w:line="3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200</w:t>
            </w:r>
          </w:p>
        </w:tc>
        <w:tc>
          <w:tcPr>
            <w:tcW w:w="1927" w:type="dxa"/>
            <w:vAlign w:val="center"/>
          </w:tcPr>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跌倒、超出区域界限；未全部完成的情况下，每走一级台阶加10分，总分不超过30分</w:t>
            </w:r>
          </w:p>
        </w:tc>
        <w:tc>
          <w:tcPr>
            <w:tcW w:w="589" w:type="dxa"/>
            <w:vAlign w:val="center"/>
          </w:tcPr>
          <w:p>
            <w:pPr>
              <w:tabs>
                <w:tab w:val="left" w:pos="3981"/>
              </w:tabs>
              <w:spacing w:before="233" w:line="300" w:lineRule="exact"/>
              <w:jc w:val="center"/>
              <w:rPr>
                <w:rFonts w:hint="eastAsia" w:ascii="宋体" w:hAnsi="宋体" w:eastAsia="宋体" w:cs="宋体"/>
                <w:sz w:val="21"/>
                <w:szCs w:val="21"/>
                <w:lang w:eastAsia="zh-CN"/>
              </w:rPr>
            </w:pPr>
          </w:p>
        </w:tc>
        <w:tc>
          <w:tcPr>
            <w:tcW w:w="694" w:type="dxa"/>
            <w:vAlign w:val="center"/>
          </w:tcPr>
          <w:p>
            <w:pPr>
              <w:tabs>
                <w:tab w:val="left" w:pos="3981"/>
              </w:tabs>
              <w:spacing w:before="233" w:line="300" w:lineRule="exact"/>
              <w:jc w:val="center"/>
              <w:rPr>
                <w:rFonts w:hint="eastAsia" w:ascii="宋体" w:hAnsi="宋体" w:eastAsia="宋体" w:cs="宋体"/>
                <w:sz w:val="21"/>
                <w:szCs w:val="21"/>
                <w:lang w:eastAsia="zh-CN"/>
              </w:rPr>
            </w:pPr>
          </w:p>
        </w:tc>
        <w:tc>
          <w:tcPr>
            <w:tcW w:w="957" w:type="dxa"/>
            <w:vAlign w:val="center"/>
          </w:tcPr>
          <w:p>
            <w:pPr>
              <w:tabs>
                <w:tab w:val="left" w:pos="3981"/>
              </w:tabs>
              <w:spacing w:before="233" w:line="3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200</w:t>
            </w:r>
          </w:p>
        </w:tc>
        <w:tc>
          <w:tcPr>
            <w:tcW w:w="1942" w:type="dxa"/>
            <w:vAlign w:val="center"/>
          </w:tcPr>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跌倒、超出区域界限；未全部完成的情况下，每走一级台阶加10分，总分不超过30分</w:t>
            </w:r>
          </w:p>
        </w:tc>
        <w:tc>
          <w:tcPr>
            <w:tcW w:w="863" w:type="dxa"/>
            <w:vAlign w:val="center"/>
          </w:tcPr>
          <w:p>
            <w:pPr>
              <w:tabs>
                <w:tab w:val="left" w:pos="3981"/>
              </w:tabs>
              <w:spacing w:before="233" w:line="300" w:lineRule="exact"/>
              <w:jc w:val="center"/>
              <w:rPr>
                <w:rFonts w:hint="eastAsia" w:ascii="宋体" w:hAnsi="宋体" w:eastAsia="宋体" w:cs="宋体"/>
                <w:sz w:val="21"/>
                <w:szCs w:val="21"/>
                <w:lang w:eastAsia="zh-CN"/>
              </w:rPr>
            </w:pPr>
          </w:p>
        </w:tc>
        <w:tc>
          <w:tcPr>
            <w:tcW w:w="741" w:type="dxa"/>
            <w:vAlign w:val="center"/>
          </w:tcPr>
          <w:p>
            <w:pPr>
              <w:tabs>
                <w:tab w:val="left" w:pos="3981"/>
              </w:tabs>
              <w:spacing w:before="233" w:line="300" w:lineRule="exact"/>
              <w:jc w:val="center"/>
              <w:rPr>
                <w:rFonts w:hint="eastAsia" w:ascii="宋体" w:hAnsi="宋体" w:eastAsia="宋体" w:cs="宋体"/>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center"/>
        </w:trPr>
        <w:tc>
          <w:tcPr>
            <w:tcW w:w="1531" w:type="dxa"/>
            <w:vAlign w:val="center"/>
          </w:tcPr>
          <w:p>
            <w:pPr>
              <w:tabs>
                <w:tab w:val="left" w:pos="3981"/>
              </w:tabs>
              <w:spacing w:before="233" w:line="300" w:lineRule="exact"/>
              <w:jc w:val="center"/>
              <w:rPr>
                <w:rFonts w:hint="eastAsia" w:ascii="宋体" w:hAnsi="宋体" w:eastAsia="宋体" w:cs="宋体"/>
                <w:b/>
                <w:bCs/>
                <w:sz w:val="21"/>
                <w:szCs w:val="21"/>
                <w:lang w:eastAsia="zh-CN"/>
              </w:rPr>
            </w:pPr>
            <w:r>
              <w:rPr>
                <w:rFonts w:hint="eastAsia" w:ascii="宋体" w:hAnsi="宋体" w:eastAsia="宋体" w:cs="宋体"/>
                <w:b/>
                <w:bCs/>
                <w:sz w:val="21"/>
                <w:szCs w:val="21"/>
              </w:rPr>
              <w:t>机器人</w:t>
            </w:r>
            <w:r>
              <w:rPr>
                <w:rFonts w:hint="eastAsia" w:ascii="宋体" w:hAnsi="宋体" w:eastAsia="宋体" w:cs="宋体"/>
                <w:b/>
                <w:bCs/>
                <w:sz w:val="21"/>
                <w:szCs w:val="21"/>
                <w:lang w:eastAsia="zh-CN"/>
              </w:rPr>
              <w:t>移动物品</w:t>
            </w:r>
          </w:p>
        </w:tc>
        <w:tc>
          <w:tcPr>
            <w:tcW w:w="1050" w:type="dxa"/>
            <w:vAlign w:val="center"/>
          </w:tcPr>
          <w:p>
            <w:pPr>
              <w:tabs>
                <w:tab w:val="left" w:pos="3981"/>
              </w:tabs>
              <w:spacing w:before="233" w:line="30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200x</w:t>
            </w:r>
          </w:p>
        </w:tc>
        <w:tc>
          <w:tcPr>
            <w:tcW w:w="1927" w:type="dxa"/>
            <w:vAlign w:val="center"/>
          </w:tcPr>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跌倒、</w:t>
            </w:r>
            <w:r>
              <w:rPr>
                <w:rFonts w:hint="eastAsia" w:ascii="宋体" w:hAnsi="宋体" w:eastAsia="宋体" w:cs="宋体"/>
                <w:sz w:val="21"/>
                <w:szCs w:val="21"/>
                <w:lang w:val="en-US" w:eastAsia="zh-CN"/>
              </w:rPr>
              <w:t>物品</w:t>
            </w:r>
            <w:r>
              <w:rPr>
                <w:rFonts w:hint="eastAsia" w:ascii="宋体" w:hAnsi="宋体" w:eastAsia="宋体" w:cs="宋体"/>
                <w:sz w:val="21"/>
                <w:szCs w:val="21"/>
                <w:lang w:eastAsia="zh-CN"/>
              </w:rPr>
              <w:t>超出区域界限；</w:t>
            </w:r>
          </w:p>
          <w:p>
            <w:pPr>
              <w:jc w:val="left"/>
              <w:rPr>
                <w:rFonts w:hint="eastAsia" w:ascii="宋体" w:hAnsi="宋体" w:eastAsia="宋体" w:cs="宋体"/>
                <w:sz w:val="21"/>
                <w:szCs w:val="21"/>
                <w:lang w:eastAsia="zh-CN"/>
              </w:rPr>
            </w:pPr>
          </w:p>
        </w:tc>
        <w:tc>
          <w:tcPr>
            <w:tcW w:w="589" w:type="dxa"/>
            <w:vAlign w:val="center"/>
          </w:tcPr>
          <w:p>
            <w:pPr>
              <w:tabs>
                <w:tab w:val="left" w:pos="3981"/>
              </w:tabs>
              <w:spacing w:before="233" w:line="300" w:lineRule="exact"/>
              <w:jc w:val="center"/>
              <w:rPr>
                <w:rFonts w:hint="eastAsia" w:ascii="宋体" w:hAnsi="宋体" w:eastAsia="宋体" w:cs="宋体"/>
                <w:b/>
                <w:bCs/>
                <w:sz w:val="21"/>
                <w:szCs w:val="21"/>
                <w:lang w:eastAsia="zh-CN"/>
              </w:rPr>
            </w:pPr>
          </w:p>
        </w:tc>
        <w:tc>
          <w:tcPr>
            <w:tcW w:w="694" w:type="dxa"/>
            <w:vAlign w:val="center"/>
          </w:tcPr>
          <w:p>
            <w:pPr>
              <w:tabs>
                <w:tab w:val="left" w:pos="3981"/>
              </w:tabs>
              <w:spacing w:before="233" w:line="300" w:lineRule="exact"/>
              <w:jc w:val="center"/>
              <w:rPr>
                <w:rFonts w:hint="eastAsia" w:ascii="宋体" w:hAnsi="宋体" w:eastAsia="宋体" w:cs="宋体"/>
                <w:sz w:val="21"/>
                <w:szCs w:val="21"/>
                <w:lang w:eastAsia="zh-CN"/>
              </w:rPr>
            </w:pPr>
          </w:p>
        </w:tc>
        <w:tc>
          <w:tcPr>
            <w:tcW w:w="957" w:type="dxa"/>
            <w:vAlign w:val="center"/>
          </w:tcPr>
          <w:p>
            <w:pPr>
              <w:tabs>
                <w:tab w:val="left" w:pos="3981"/>
              </w:tabs>
              <w:spacing w:before="233" w:line="300" w:lineRule="exact"/>
              <w:jc w:val="center"/>
              <w:rPr>
                <w:rFonts w:hint="eastAsia" w:ascii="宋体" w:hAnsi="宋体" w:eastAsia="宋体" w:cs="宋体"/>
                <w:sz w:val="21"/>
                <w:szCs w:val="21"/>
                <w:lang w:val="en-US"/>
              </w:rPr>
            </w:pPr>
            <w:r>
              <w:rPr>
                <w:rFonts w:hint="eastAsia" w:ascii="宋体" w:hAnsi="宋体" w:eastAsia="宋体" w:cs="宋体"/>
                <w:sz w:val="21"/>
                <w:szCs w:val="21"/>
                <w:lang w:val="en-US" w:eastAsia="zh-CN"/>
              </w:rPr>
              <w:t>200</w:t>
            </w:r>
          </w:p>
        </w:tc>
        <w:tc>
          <w:tcPr>
            <w:tcW w:w="1942" w:type="dxa"/>
            <w:vAlign w:val="center"/>
          </w:tcPr>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跌倒、</w:t>
            </w:r>
            <w:r>
              <w:rPr>
                <w:rFonts w:hint="eastAsia" w:ascii="宋体" w:hAnsi="宋体" w:eastAsia="宋体" w:cs="宋体"/>
                <w:sz w:val="21"/>
                <w:szCs w:val="21"/>
                <w:lang w:val="en-US" w:eastAsia="zh-CN"/>
              </w:rPr>
              <w:t>物品</w:t>
            </w:r>
            <w:r>
              <w:rPr>
                <w:rFonts w:hint="eastAsia" w:ascii="宋体" w:hAnsi="宋体" w:eastAsia="宋体" w:cs="宋体"/>
                <w:sz w:val="21"/>
                <w:szCs w:val="21"/>
                <w:lang w:eastAsia="zh-CN"/>
              </w:rPr>
              <w:t>超出区域界限；</w:t>
            </w:r>
          </w:p>
          <w:p>
            <w:pPr>
              <w:jc w:val="center"/>
              <w:rPr>
                <w:rFonts w:hint="eastAsia" w:ascii="宋体" w:hAnsi="宋体" w:eastAsia="宋体" w:cs="宋体"/>
                <w:sz w:val="21"/>
                <w:szCs w:val="21"/>
                <w:lang w:eastAsia="zh-CN"/>
              </w:rPr>
            </w:pPr>
          </w:p>
        </w:tc>
        <w:tc>
          <w:tcPr>
            <w:tcW w:w="863" w:type="dxa"/>
            <w:vAlign w:val="center"/>
          </w:tcPr>
          <w:p>
            <w:pPr>
              <w:tabs>
                <w:tab w:val="left" w:pos="3981"/>
              </w:tabs>
              <w:spacing w:before="233" w:line="300" w:lineRule="exact"/>
              <w:jc w:val="center"/>
              <w:rPr>
                <w:rFonts w:hint="eastAsia" w:ascii="宋体" w:hAnsi="宋体" w:eastAsia="宋体" w:cs="宋体"/>
                <w:b/>
                <w:bCs/>
                <w:sz w:val="21"/>
                <w:szCs w:val="21"/>
                <w:lang w:eastAsia="zh-CN"/>
              </w:rPr>
            </w:pPr>
          </w:p>
        </w:tc>
        <w:tc>
          <w:tcPr>
            <w:tcW w:w="741" w:type="dxa"/>
            <w:vAlign w:val="center"/>
          </w:tcPr>
          <w:p>
            <w:pPr>
              <w:tabs>
                <w:tab w:val="left" w:pos="3981"/>
              </w:tabs>
              <w:spacing w:before="233" w:line="300" w:lineRule="exact"/>
              <w:jc w:val="center"/>
              <w:rPr>
                <w:rFonts w:hint="eastAsia" w:ascii="宋体" w:hAnsi="宋体" w:eastAsia="宋体" w:cs="宋体"/>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531" w:type="dxa"/>
            <w:vAlign w:val="center"/>
          </w:tcPr>
          <w:p>
            <w:pPr>
              <w:tabs>
                <w:tab w:val="left" w:pos="3981"/>
              </w:tabs>
              <w:spacing w:before="233" w:line="300" w:lineRule="exact"/>
              <w:jc w:val="center"/>
              <w:rPr>
                <w:rFonts w:hint="eastAsia" w:ascii="宋体" w:hAnsi="宋体" w:eastAsia="宋体" w:cs="宋体"/>
                <w:b/>
                <w:bCs/>
                <w:sz w:val="21"/>
                <w:szCs w:val="21"/>
              </w:rPr>
            </w:pPr>
            <w:r>
              <w:rPr>
                <w:rFonts w:hint="eastAsia" w:ascii="宋体" w:hAnsi="宋体" w:eastAsia="宋体" w:cs="宋体"/>
                <w:b/>
                <w:bCs/>
                <w:sz w:val="21"/>
                <w:szCs w:val="21"/>
              </w:rPr>
              <w:t>奖励分</w:t>
            </w:r>
          </w:p>
        </w:tc>
        <w:tc>
          <w:tcPr>
            <w:tcW w:w="2977" w:type="dxa"/>
            <w:gridSpan w:val="2"/>
            <w:vAlign w:val="center"/>
          </w:tcPr>
          <w:p>
            <w:pPr>
              <w:tabs>
                <w:tab w:val="left" w:pos="3981"/>
              </w:tabs>
              <w:spacing w:before="233" w:line="300" w:lineRule="exact"/>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活动时间5分钟</w:t>
            </w:r>
          </w:p>
          <w:p>
            <w:pPr>
              <w:tabs>
                <w:tab w:val="left" w:pos="3981"/>
              </w:tabs>
              <w:spacing w:before="233" w:line="300" w:lineRule="exact"/>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（每提前1秒+1分）</w:t>
            </w:r>
          </w:p>
        </w:tc>
        <w:tc>
          <w:tcPr>
            <w:tcW w:w="1283" w:type="dxa"/>
            <w:gridSpan w:val="2"/>
            <w:vAlign w:val="center"/>
          </w:tcPr>
          <w:p>
            <w:pPr>
              <w:tabs>
                <w:tab w:val="left" w:pos="3981"/>
              </w:tabs>
              <w:spacing w:before="233" w:line="300" w:lineRule="exact"/>
              <w:jc w:val="center"/>
              <w:rPr>
                <w:rFonts w:hint="eastAsia" w:ascii="宋体" w:hAnsi="宋体" w:eastAsia="宋体" w:cs="宋体"/>
                <w:sz w:val="21"/>
                <w:szCs w:val="21"/>
                <w:lang w:eastAsia="zh-CN"/>
              </w:rPr>
            </w:pPr>
          </w:p>
        </w:tc>
        <w:tc>
          <w:tcPr>
            <w:tcW w:w="2899" w:type="dxa"/>
            <w:gridSpan w:val="2"/>
            <w:vAlign w:val="center"/>
          </w:tcPr>
          <w:p>
            <w:pPr>
              <w:tabs>
                <w:tab w:val="left" w:pos="3981"/>
              </w:tabs>
              <w:spacing w:before="233" w:line="300" w:lineRule="exact"/>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活动时间5分钟</w:t>
            </w:r>
          </w:p>
          <w:p>
            <w:pPr>
              <w:tabs>
                <w:tab w:val="left" w:pos="3981"/>
              </w:tabs>
              <w:spacing w:before="233" w:line="300" w:lineRule="exact"/>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（每提前1秒+1分）</w:t>
            </w:r>
          </w:p>
        </w:tc>
        <w:tc>
          <w:tcPr>
            <w:tcW w:w="1604" w:type="dxa"/>
            <w:gridSpan w:val="2"/>
            <w:vAlign w:val="center"/>
          </w:tcPr>
          <w:p>
            <w:pPr>
              <w:tabs>
                <w:tab w:val="left" w:pos="3981"/>
              </w:tabs>
              <w:spacing w:before="233" w:line="300" w:lineRule="exact"/>
              <w:jc w:val="center"/>
              <w:rPr>
                <w:rFonts w:hint="eastAsia" w:ascii="宋体" w:hAnsi="宋体" w:eastAsia="宋体" w:cs="宋体"/>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531" w:type="dxa"/>
            <w:vAlign w:val="center"/>
          </w:tcPr>
          <w:p>
            <w:pPr>
              <w:tabs>
                <w:tab w:val="left" w:pos="3981"/>
              </w:tabs>
              <w:spacing w:before="233" w:line="300" w:lineRule="exact"/>
              <w:jc w:val="center"/>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总得分</w:t>
            </w:r>
          </w:p>
        </w:tc>
        <w:tc>
          <w:tcPr>
            <w:tcW w:w="2977" w:type="dxa"/>
            <w:gridSpan w:val="2"/>
            <w:vAlign w:val="center"/>
          </w:tcPr>
          <w:p>
            <w:pPr>
              <w:tabs>
                <w:tab w:val="left" w:pos="3981"/>
              </w:tabs>
              <w:spacing w:before="233" w:line="300" w:lineRule="exact"/>
              <w:jc w:val="center"/>
              <w:rPr>
                <w:rFonts w:hint="eastAsia" w:ascii="宋体" w:hAnsi="宋体" w:eastAsia="宋体" w:cs="宋体"/>
                <w:sz w:val="21"/>
                <w:szCs w:val="21"/>
                <w:lang w:eastAsia="zh-CN"/>
              </w:rPr>
            </w:pPr>
          </w:p>
        </w:tc>
        <w:tc>
          <w:tcPr>
            <w:tcW w:w="1283" w:type="dxa"/>
            <w:gridSpan w:val="2"/>
            <w:vAlign w:val="center"/>
          </w:tcPr>
          <w:p>
            <w:pPr>
              <w:tabs>
                <w:tab w:val="left" w:pos="3981"/>
              </w:tabs>
              <w:spacing w:before="233" w:line="300" w:lineRule="exact"/>
              <w:jc w:val="center"/>
              <w:rPr>
                <w:rFonts w:hint="eastAsia" w:ascii="宋体" w:hAnsi="宋体" w:eastAsia="宋体" w:cs="宋体"/>
                <w:sz w:val="21"/>
                <w:szCs w:val="21"/>
                <w:lang w:eastAsia="zh-CN"/>
              </w:rPr>
            </w:pPr>
          </w:p>
        </w:tc>
        <w:tc>
          <w:tcPr>
            <w:tcW w:w="2899" w:type="dxa"/>
            <w:gridSpan w:val="2"/>
            <w:vAlign w:val="center"/>
          </w:tcPr>
          <w:p>
            <w:pPr>
              <w:tabs>
                <w:tab w:val="left" w:pos="3981"/>
              </w:tabs>
              <w:spacing w:before="233" w:line="300" w:lineRule="exact"/>
              <w:jc w:val="center"/>
              <w:rPr>
                <w:rFonts w:hint="eastAsia" w:ascii="宋体" w:hAnsi="宋体" w:eastAsia="宋体" w:cs="宋体"/>
                <w:sz w:val="21"/>
                <w:szCs w:val="21"/>
                <w:lang w:eastAsia="zh-CN"/>
              </w:rPr>
            </w:pPr>
          </w:p>
        </w:tc>
        <w:tc>
          <w:tcPr>
            <w:tcW w:w="1604" w:type="dxa"/>
            <w:gridSpan w:val="2"/>
            <w:vAlign w:val="center"/>
          </w:tcPr>
          <w:p>
            <w:pPr>
              <w:tabs>
                <w:tab w:val="left" w:pos="3981"/>
              </w:tabs>
              <w:spacing w:before="233" w:line="300" w:lineRule="exact"/>
              <w:jc w:val="center"/>
              <w:rPr>
                <w:rFonts w:hint="eastAsia" w:ascii="宋体" w:hAnsi="宋体" w:eastAsia="宋体" w:cs="宋体"/>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1531" w:type="dxa"/>
            <w:vAlign w:val="center"/>
          </w:tcPr>
          <w:p>
            <w:pPr>
              <w:jc w:val="center"/>
              <w:rPr>
                <w:rFonts w:hint="eastAsia" w:ascii="宋体" w:hAnsi="宋体" w:eastAsia="宋体" w:cs="宋体"/>
                <w:b/>
                <w:bCs/>
                <w:sz w:val="21"/>
                <w:szCs w:val="21"/>
              </w:rPr>
            </w:pPr>
            <w:r>
              <w:rPr>
                <w:rFonts w:hint="eastAsia" w:ascii="宋体" w:hAnsi="宋体" w:eastAsia="宋体" w:cs="宋体"/>
                <w:b/>
                <w:bCs/>
                <w:sz w:val="21"/>
                <w:szCs w:val="21"/>
              </w:rPr>
              <w:t>活动队员签字</w:t>
            </w:r>
          </w:p>
        </w:tc>
        <w:tc>
          <w:tcPr>
            <w:tcW w:w="8763" w:type="dxa"/>
            <w:gridSpan w:val="8"/>
            <w:vAlign w:val="center"/>
          </w:tcPr>
          <w:p>
            <w:pPr>
              <w:tabs>
                <w:tab w:val="left" w:pos="3981"/>
              </w:tabs>
              <w:spacing w:before="233" w:line="300" w:lineRule="exact"/>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1531" w:type="dxa"/>
            <w:vAlign w:val="center"/>
          </w:tcPr>
          <w:p>
            <w:pPr>
              <w:jc w:val="center"/>
              <w:rPr>
                <w:rFonts w:hint="eastAsia" w:ascii="宋体" w:hAnsi="宋体" w:eastAsia="宋体" w:cs="宋体"/>
                <w:b/>
                <w:bCs/>
                <w:sz w:val="21"/>
                <w:szCs w:val="21"/>
              </w:rPr>
            </w:pPr>
            <w:r>
              <w:rPr>
                <w:rFonts w:hint="eastAsia" w:ascii="宋体" w:hAnsi="宋体" w:eastAsia="宋体" w:cs="宋体"/>
                <w:b/>
                <w:bCs/>
                <w:sz w:val="21"/>
                <w:szCs w:val="21"/>
              </w:rPr>
              <w:t>裁判员签字</w:t>
            </w:r>
          </w:p>
        </w:tc>
        <w:tc>
          <w:tcPr>
            <w:tcW w:w="8763" w:type="dxa"/>
            <w:gridSpan w:val="8"/>
            <w:vAlign w:val="center"/>
          </w:tcPr>
          <w:p>
            <w:pPr>
              <w:tabs>
                <w:tab w:val="left" w:pos="3981"/>
              </w:tabs>
              <w:spacing w:before="233" w:line="300" w:lineRule="exact"/>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1531" w:type="dxa"/>
            <w:vAlign w:val="center"/>
          </w:tcPr>
          <w:p>
            <w:pPr>
              <w:jc w:val="center"/>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裁判长签名</w:t>
            </w:r>
          </w:p>
        </w:tc>
        <w:tc>
          <w:tcPr>
            <w:tcW w:w="8763" w:type="dxa"/>
            <w:gridSpan w:val="8"/>
            <w:vAlign w:val="center"/>
          </w:tcPr>
          <w:p>
            <w:pPr>
              <w:tabs>
                <w:tab w:val="left" w:pos="3981"/>
              </w:tabs>
              <w:spacing w:before="233" w:line="300" w:lineRule="exact"/>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10294" w:type="dxa"/>
            <w:gridSpan w:val="9"/>
            <w:vAlign w:val="center"/>
          </w:tcPr>
          <w:p>
            <w:pPr>
              <w:tabs>
                <w:tab w:val="left" w:pos="3981"/>
              </w:tabs>
              <w:spacing w:before="233" w:line="300" w:lineRule="exact"/>
              <w:jc w:val="center"/>
              <w:rPr>
                <w:rFonts w:hint="eastAsia" w:ascii="宋体" w:hAnsi="宋体" w:eastAsia="宋体" w:cs="宋体"/>
                <w:sz w:val="21"/>
                <w:szCs w:val="21"/>
                <w:lang w:eastAsia="zh-CN"/>
              </w:rPr>
            </w:pPr>
          </w:p>
        </w:tc>
      </w:tr>
    </w:tbl>
    <w:p>
      <w:pPr>
        <w:spacing w:line="300" w:lineRule="exact"/>
        <w:rPr>
          <w:rFonts w:ascii="微软雅黑" w:hAnsi="微软雅黑" w:eastAsia="微软雅黑"/>
          <w:sz w:val="21"/>
          <w:szCs w:val="21"/>
          <w:lang w:eastAsia="zh-CN"/>
        </w:rPr>
      </w:pPr>
    </w:p>
    <w:p>
      <w:pPr>
        <w:spacing w:line="300" w:lineRule="exact"/>
        <w:rPr>
          <w:rFonts w:ascii="微软雅黑" w:hAnsi="微软雅黑" w:eastAsia="微软雅黑"/>
          <w:sz w:val="21"/>
          <w:szCs w:val="21"/>
          <w:lang w:eastAsia="zh-CN"/>
        </w:rPr>
      </w:pPr>
    </w:p>
    <w:sectPr>
      <w:footerReference r:id="rId3" w:type="default"/>
      <w:footerReference r:id="rId4" w:type="even"/>
      <w:pgSz w:w="11900" w:h="16840"/>
      <w:pgMar w:top="1134" w:right="1134" w:bottom="1134" w:left="1134" w:header="0" w:footer="949"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方正舒体"/>
    <w:panose1 w:val="02010601030101010101"/>
    <w:charset w:val="00"/>
    <w:family w:val="auto"/>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00"/>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34EA897"/>
    <w:multiLevelType w:val="singleLevel"/>
    <w:tmpl w:val="634EA897"/>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720"/>
  <w:evenAndOddHeaders w:val="1"/>
  <w:drawingGridHorizontalSpacing w:val="110"/>
  <w:drawingGridVerticalSpacing w:val="156"/>
  <w:displayHorizontalDrawingGridEvery w:val="0"/>
  <w:displayVerticalDrawingGridEvery w:val="2"/>
  <w:noPunctuationKerning w:val="1"/>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FiZjcwNDg0ZDMwNjQ4MzNhNTdjZmJiNzFlYjgwZGUifQ=="/>
  </w:docVars>
  <w:rsids>
    <w:rsidRoot w:val="00493D81"/>
    <w:rsid w:val="00053D0C"/>
    <w:rsid w:val="000956A9"/>
    <w:rsid w:val="000F69B4"/>
    <w:rsid w:val="00162FB9"/>
    <w:rsid w:val="001B189B"/>
    <w:rsid w:val="001B1E3B"/>
    <w:rsid w:val="001D5EF8"/>
    <w:rsid w:val="002515E5"/>
    <w:rsid w:val="00281C80"/>
    <w:rsid w:val="002E3C9C"/>
    <w:rsid w:val="00323DCD"/>
    <w:rsid w:val="00330D1F"/>
    <w:rsid w:val="00333C53"/>
    <w:rsid w:val="00337FA2"/>
    <w:rsid w:val="00341CCE"/>
    <w:rsid w:val="00342278"/>
    <w:rsid w:val="0036715F"/>
    <w:rsid w:val="003E5E6B"/>
    <w:rsid w:val="003F0CA4"/>
    <w:rsid w:val="00416626"/>
    <w:rsid w:val="00443F6F"/>
    <w:rsid w:val="00464213"/>
    <w:rsid w:val="00493D81"/>
    <w:rsid w:val="004B2247"/>
    <w:rsid w:val="004B4617"/>
    <w:rsid w:val="00504094"/>
    <w:rsid w:val="0056020E"/>
    <w:rsid w:val="005B077B"/>
    <w:rsid w:val="005E7E42"/>
    <w:rsid w:val="006B64B8"/>
    <w:rsid w:val="006F3A4B"/>
    <w:rsid w:val="007050FE"/>
    <w:rsid w:val="0073177B"/>
    <w:rsid w:val="007334BB"/>
    <w:rsid w:val="00746606"/>
    <w:rsid w:val="00752428"/>
    <w:rsid w:val="00772CF4"/>
    <w:rsid w:val="007D5EF4"/>
    <w:rsid w:val="007F5FDF"/>
    <w:rsid w:val="007F7982"/>
    <w:rsid w:val="008E2949"/>
    <w:rsid w:val="0092660B"/>
    <w:rsid w:val="00975AD5"/>
    <w:rsid w:val="009E0C59"/>
    <w:rsid w:val="00A12BBE"/>
    <w:rsid w:val="00A13BA8"/>
    <w:rsid w:val="00A5228E"/>
    <w:rsid w:val="00A800DD"/>
    <w:rsid w:val="00AB7572"/>
    <w:rsid w:val="00AD5DA0"/>
    <w:rsid w:val="00B03977"/>
    <w:rsid w:val="00B11A48"/>
    <w:rsid w:val="00B37523"/>
    <w:rsid w:val="00B52360"/>
    <w:rsid w:val="00B7562F"/>
    <w:rsid w:val="00B835D0"/>
    <w:rsid w:val="00B84206"/>
    <w:rsid w:val="00BD3FAE"/>
    <w:rsid w:val="00C2219A"/>
    <w:rsid w:val="00CA1FFF"/>
    <w:rsid w:val="00CF1A95"/>
    <w:rsid w:val="00CF3DE2"/>
    <w:rsid w:val="00CF7853"/>
    <w:rsid w:val="00D050A0"/>
    <w:rsid w:val="00D21475"/>
    <w:rsid w:val="00D627C3"/>
    <w:rsid w:val="00DE7EE4"/>
    <w:rsid w:val="00E26237"/>
    <w:rsid w:val="00EA1498"/>
    <w:rsid w:val="00EF4EAE"/>
    <w:rsid w:val="00F03061"/>
    <w:rsid w:val="00F366E2"/>
    <w:rsid w:val="00F72529"/>
    <w:rsid w:val="00FA3FC8"/>
    <w:rsid w:val="00FA4717"/>
    <w:rsid w:val="025263E9"/>
    <w:rsid w:val="03CE2B77"/>
    <w:rsid w:val="03EDCBCD"/>
    <w:rsid w:val="0485037B"/>
    <w:rsid w:val="05204302"/>
    <w:rsid w:val="06F21F49"/>
    <w:rsid w:val="06F54819"/>
    <w:rsid w:val="09B74275"/>
    <w:rsid w:val="0A3D1CF3"/>
    <w:rsid w:val="0ABC1138"/>
    <w:rsid w:val="0B2823DD"/>
    <w:rsid w:val="0B665B0A"/>
    <w:rsid w:val="0CB03854"/>
    <w:rsid w:val="0CD56232"/>
    <w:rsid w:val="0DA33F9D"/>
    <w:rsid w:val="0E76361B"/>
    <w:rsid w:val="0FF21D8D"/>
    <w:rsid w:val="10FD1E60"/>
    <w:rsid w:val="119C2B5D"/>
    <w:rsid w:val="119F6463"/>
    <w:rsid w:val="11A716C1"/>
    <w:rsid w:val="11EB6255"/>
    <w:rsid w:val="12C84221"/>
    <w:rsid w:val="131D56A4"/>
    <w:rsid w:val="14EC750F"/>
    <w:rsid w:val="15821377"/>
    <w:rsid w:val="15DE31B1"/>
    <w:rsid w:val="16372D0F"/>
    <w:rsid w:val="169C77DB"/>
    <w:rsid w:val="16D730B5"/>
    <w:rsid w:val="17C11C5D"/>
    <w:rsid w:val="17D52D14"/>
    <w:rsid w:val="1816180F"/>
    <w:rsid w:val="188719E4"/>
    <w:rsid w:val="18B06E4B"/>
    <w:rsid w:val="1AA87E2D"/>
    <w:rsid w:val="1B492827"/>
    <w:rsid w:val="1B593EEC"/>
    <w:rsid w:val="21400402"/>
    <w:rsid w:val="21BB6657"/>
    <w:rsid w:val="22B347C9"/>
    <w:rsid w:val="248C4D6A"/>
    <w:rsid w:val="24EA4C8B"/>
    <w:rsid w:val="25627FE5"/>
    <w:rsid w:val="259E7912"/>
    <w:rsid w:val="27806CCD"/>
    <w:rsid w:val="283F090E"/>
    <w:rsid w:val="296B480B"/>
    <w:rsid w:val="2A4A4DA7"/>
    <w:rsid w:val="2A5E11B3"/>
    <w:rsid w:val="2AAC5D48"/>
    <w:rsid w:val="2AB25494"/>
    <w:rsid w:val="2BFA72AB"/>
    <w:rsid w:val="2D2577FE"/>
    <w:rsid w:val="2DD379FC"/>
    <w:rsid w:val="2DE735DA"/>
    <w:rsid w:val="2F057F90"/>
    <w:rsid w:val="2F886DC8"/>
    <w:rsid w:val="2FC9593C"/>
    <w:rsid w:val="30021B99"/>
    <w:rsid w:val="30360848"/>
    <w:rsid w:val="30600B1D"/>
    <w:rsid w:val="30B54BFA"/>
    <w:rsid w:val="32075F0D"/>
    <w:rsid w:val="321804CE"/>
    <w:rsid w:val="32B41754"/>
    <w:rsid w:val="330933D6"/>
    <w:rsid w:val="34525525"/>
    <w:rsid w:val="347C11B6"/>
    <w:rsid w:val="34D435F3"/>
    <w:rsid w:val="350C213B"/>
    <w:rsid w:val="36251EDE"/>
    <w:rsid w:val="36C95F72"/>
    <w:rsid w:val="37FFBB43"/>
    <w:rsid w:val="38A87E0A"/>
    <w:rsid w:val="391709CB"/>
    <w:rsid w:val="39BF19E5"/>
    <w:rsid w:val="3A47187A"/>
    <w:rsid w:val="3B49498B"/>
    <w:rsid w:val="3C6F58ED"/>
    <w:rsid w:val="3D0071E2"/>
    <w:rsid w:val="3D2A703F"/>
    <w:rsid w:val="3D7C2979"/>
    <w:rsid w:val="3DF7080C"/>
    <w:rsid w:val="3EBB40DA"/>
    <w:rsid w:val="3F4446FF"/>
    <w:rsid w:val="3F5F40D0"/>
    <w:rsid w:val="3F716856"/>
    <w:rsid w:val="3F7B656A"/>
    <w:rsid w:val="3FB6F002"/>
    <w:rsid w:val="3FDFEAE0"/>
    <w:rsid w:val="3FFD062E"/>
    <w:rsid w:val="403549B0"/>
    <w:rsid w:val="40A002BF"/>
    <w:rsid w:val="40DE6ABE"/>
    <w:rsid w:val="41F76CD0"/>
    <w:rsid w:val="422E0813"/>
    <w:rsid w:val="43454A4F"/>
    <w:rsid w:val="45DE224C"/>
    <w:rsid w:val="46E430D0"/>
    <w:rsid w:val="46E6707D"/>
    <w:rsid w:val="477624FE"/>
    <w:rsid w:val="4804514F"/>
    <w:rsid w:val="48F51343"/>
    <w:rsid w:val="491F7C74"/>
    <w:rsid w:val="494978FB"/>
    <w:rsid w:val="49D96644"/>
    <w:rsid w:val="4A1A44C6"/>
    <w:rsid w:val="4A78135C"/>
    <w:rsid w:val="4A8E5A32"/>
    <w:rsid w:val="4ADA02F6"/>
    <w:rsid w:val="4B0F1B01"/>
    <w:rsid w:val="4C192089"/>
    <w:rsid w:val="4C2A3D22"/>
    <w:rsid w:val="4C9628EC"/>
    <w:rsid w:val="4D0D6331"/>
    <w:rsid w:val="4F0771E0"/>
    <w:rsid w:val="505729A0"/>
    <w:rsid w:val="511D696A"/>
    <w:rsid w:val="514B4AE2"/>
    <w:rsid w:val="515A4790"/>
    <w:rsid w:val="51AB1DB8"/>
    <w:rsid w:val="52F72302"/>
    <w:rsid w:val="54D677FC"/>
    <w:rsid w:val="5529394B"/>
    <w:rsid w:val="553D070F"/>
    <w:rsid w:val="555041E1"/>
    <w:rsid w:val="564E464E"/>
    <w:rsid w:val="569F41A2"/>
    <w:rsid w:val="56D46BCD"/>
    <w:rsid w:val="5726134A"/>
    <w:rsid w:val="578C704D"/>
    <w:rsid w:val="57AA72A2"/>
    <w:rsid w:val="57FFE22A"/>
    <w:rsid w:val="58226E39"/>
    <w:rsid w:val="588B351D"/>
    <w:rsid w:val="593036C2"/>
    <w:rsid w:val="598362A5"/>
    <w:rsid w:val="5AEB4E62"/>
    <w:rsid w:val="5AFD103E"/>
    <w:rsid w:val="5BCF6287"/>
    <w:rsid w:val="5C070143"/>
    <w:rsid w:val="5D0A77E2"/>
    <w:rsid w:val="5D2F1FAF"/>
    <w:rsid w:val="5ED90C16"/>
    <w:rsid w:val="5F6F7E12"/>
    <w:rsid w:val="5FBE2EC4"/>
    <w:rsid w:val="60DD4245"/>
    <w:rsid w:val="61025A59"/>
    <w:rsid w:val="616A58F5"/>
    <w:rsid w:val="62390190"/>
    <w:rsid w:val="62D66B7D"/>
    <w:rsid w:val="63CB65D6"/>
    <w:rsid w:val="646F3406"/>
    <w:rsid w:val="64D74C50"/>
    <w:rsid w:val="652A494C"/>
    <w:rsid w:val="654C0CDC"/>
    <w:rsid w:val="66122D62"/>
    <w:rsid w:val="67017E2A"/>
    <w:rsid w:val="687D201F"/>
    <w:rsid w:val="6A395F68"/>
    <w:rsid w:val="6A7C52C2"/>
    <w:rsid w:val="6AC524F6"/>
    <w:rsid w:val="6B17FEF3"/>
    <w:rsid w:val="6D6D7097"/>
    <w:rsid w:val="6DDA30AF"/>
    <w:rsid w:val="6E3024B0"/>
    <w:rsid w:val="6E498765"/>
    <w:rsid w:val="6FC84F35"/>
    <w:rsid w:val="701F2AAA"/>
    <w:rsid w:val="705931BC"/>
    <w:rsid w:val="71A2495A"/>
    <w:rsid w:val="72DB4261"/>
    <w:rsid w:val="73C97028"/>
    <w:rsid w:val="75697658"/>
    <w:rsid w:val="75E104AA"/>
    <w:rsid w:val="775C1F10"/>
    <w:rsid w:val="799FCDB2"/>
    <w:rsid w:val="79C42BF0"/>
    <w:rsid w:val="79FA4713"/>
    <w:rsid w:val="7A710456"/>
    <w:rsid w:val="7A97666A"/>
    <w:rsid w:val="7ACE19C7"/>
    <w:rsid w:val="7BD159C8"/>
    <w:rsid w:val="7BF39EBE"/>
    <w:rsid w:val="7CDE13AF"/>
    <w:rsid w:val="7D4D60F4"/>
    <w:rsid w:val="7D975156"/>
    <w:rsid w:val="7DF7BC58"/>
    <w:rsid w:val="7E59033D"/>
    <w:rsid w:val="7EFD434F"/>
    <w:rsid w:val="7EFFB1F9"/>
    <w:rsid w:val="7EFFEB75"/>
    <w:rsid w:val="7F9F59B3"/>
    <w:rsid w:val="A21B7DCF"/>
    <w:rsid w:val="B19F0639"/>
    <w:rsid w:val="BD4B1CB9"/>
    <w:rsid w:val="CB7EDB2E"/>
    <w:rsid w:val="CFBB2E22"/>
    <w:rsid w:val="CFD72576"/>
    <w:rsid w:val="DBFFBA86"/>
    <w:rsid w:val="DFD46858"/>
    <w:rsid w:val="E23FFA41"/>
    <w:rsid w:val="E3591C39"/>
    <w:rsid w:val="E3BF2665"/>
    <w:rsid w:val="E7AFBAD0"/>
    <w:rsid w:val="EBD42A79"/>
    <w:rsid w:val="EEF7C925"/>
    <w:rsid w:val="F77F2767"/>
    <w:rsid w:val="F9FE7AC8"/>
    <w:rsid w:val="FBDF8B13"/>
    <w:rsid w:val="FCDB9128"/>
    <w:rsid w:val="FDFF64AA"/>
    <w:rsid w:val="FF66967C"/>
    <w:rsid w:val="FFFECC61"/>
    <w:rsid w:val="FFFF7E4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Theme="minorHAnsi" w:hAnsiTheme="minorHAnsi" w:eastAsiaTheme="minorHAnsi" w:cstheme="minorBidi"/>
      <w:kern w:val="2"/>
      <w:sz w:val="22"/>
      <w:szCs w:val="22"/>
      <w:lang w:val="en-US" w:eastAsia="en-US" w:bidi="ar-SA"/>
    </w:rPr>
  </w:style>
  <w:style w:type="paragraph" w:styleId="2">
    <w:name w:val="heading 1"/>
    <w:basedOn w:val="1"/>
    <w:next w:val="1"/>
    <w:qFormat/>
    <w:uiPriority w:val="1"/>
    <w:pPr>
      <w:spacing w:before="75"/>
      <w:ind w:left="24"/>
      <w:outlineLvl w:val="0"/>
    </w:pPr>
    <w:rPr>
      <w:rFonts w:ascii="宋体" w:hAnsi="宋体" w:eastAsia="宋体"/>
      <w:sz w:val="36"/>
      <w:szCs w:val="36"/>
    </w:rPr>
  </w:style>
  <w:style w:type="paragraph" w:styleId="3">
    <w:name w:val="heading 2"/>
    <w:basedOn w:val="1"/>
    <w:next w:val="1"/>
    <w:qFormat/>
    <w:uiPriority w:val="1"/>
    <w:pPr>
      <w:ind w:left="866"/>
      <w:outlineLvl w:val="1"/>
    </w:pPr>
    <w:rPr>
      <w:rFonts w:ascii="宋体" w:hAnsi="宋体" w:eastAsia="宋体"/>
      <w:sz w:val="28"/>
      <w:szCs w:val="28"/>
    </w:rPr>
  </w:style>
  <w:style w:type="paragraph" w:styleId="4">
    <w:name w:val="heading 3"/>
    <w:basedOn w:val="1"/>
    <w:next w:val="1"/>
    <w:qFormat/>
    <w:uiPriority w:val="1"/>
    <w:pPr>
      <w:spacing w:before="137"/>
      <w:ind w:left="117"/>
      <w:outlineLvl w:val="2"/>
    </w:pPr>
    <w:rPr>
      <w:rFonts w:ascii="宋体" w:hAnsi="宋体" w:eastAsia="宋体"/>
      <w:sz w:val="27"/>
      <w:szCs w:val="27"/>
    </w:rPr>
  </w:style>
  <w:style w:type="paragraph" w:styleId="5">
    <w:name w:val="heading 4"/>
    <w:basedOn w:val="1"/>
    <w:next w:val="1"/>
    <w:qFormat/>
    <w:uiPriority w:val="1"/>
    <w:pPr>
      <w:ind w:left="117"/>
      <w:outlineLvl w:val="3"/>
    </w:pPr>
    <w:rPr>
      <w:rFonts w:ascii="宋体" w:hAnsi="宋体" w:eastAsia="宋体"/>
      <w:sz w:val="24"/>
      <w:szCs w:val="24"/>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6">
    <w:name w:val="Body Text"/>
    <w:basedOn w:val="1"/>
    <w:qFormat/>
    <w:uiPriority w:val="1"/>
    <w:pPr>
      <w:ind w:left="117"/>
    </w:pPr>
    <w:rPr>
      <w:rFonts w:ascii="宋体" w:hAnsi="宋体" w:eastAsia="宋体"/>
      <w:sz w:val="23"/>
      <w:szCs w:val="23"/>
    </w:rPr>
  </w:style>
  <w:style w:type="paragraph" w:styleId="7">
    <w:name w:val="footer"/>
    <w:basedOn w:val="1"/>
    <w:link w:val="15"/>
    <w:qFormat/>
    <w:uiPriority w:val="0"/>
    <w:pPr>
      <w:tabs>
        <w:tab w:val="center" w:pos="4153"/>
        <w:tab w:val="right" w:pos="8306"/>
      </w:tabs>
      <w:snapToGrid w:val="0"/>
    </w:pPr>
    <w:rPr>
      <w:sz w:val="18"/>
      <w:szCs w:val="18"/>
    </w:rPr>
  </w:style>
  <w:style w:type="paragraph" w:styleId="8">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列表段落1"/>
    <w:basedOn w:val="1"/>
    <w:qFormat/>
    <w:uiPriority w:val="99"/>
    <w:pPr>
      <w:ind w:firstLine="420" w:firstLineChars="200"/>
    </w:pPr>
  </w:style>
  <w:style w:type="table" w:customStyle="1" w:styleId="13">
    <w:name w:val="Table Normal1"/>
    <w:unhideWhenUsed/>
    <w:qFormat/>
    <w:uiPriority w:val="2"/>
    <w:tblPr>
      <w:tblCellMar>
        <w:top w:w="0" w:type="dxa"/>
        <w:left w:w="0" w:type="dxa"/>
        <w:bottom w:w="0" w:type="dxa"/>
        <w:right w:w="0" w:type="dxa"/>
      </w:tblCellMar>
    </w:tblPr>
  </w:style>
  <w:style w:type="character" w:customStyle="1" w:styleId="14">
    <w:name w:val="页眉 字符"/>
    <w:basedOn w:val="11"/>
    <w:link w:val="8"/>
    <w:qFormat/>
    <w:uiPriority w:val="0"/>
    <w:rPr>
      <w:rFonts w:asciiTheme="minorHAnsi" w:hAnsiTheme="minorHAnsi" w:eastAsiaTheme="minorHAnsi" w:cstheme="minorBidi"/>
      <w:sz w:val="18"/>
      <w:szCs w:val="18"/>
      <w:lang w:eastAsia="en-US"/>
    </w:rPr>
  </w:style>
  <w:style w:type="character" w:customStyle="1" w:styleId="15">
    <w:name w:val="页脚 字符"/>
    <w:basedOn w:val="11"/>
    <w:link w:val="7"/>
    <w:qFormat/>
    <w:uiPriority w:val="0"/>
    <w:rPr>
      <w:rFonts w:asciiTheme="minorHAnsi" w:hAnsiTheme="minorHAnsi" w:eastAsiaTheme="minorHAnsi" w:cstheme="minorBidi"/>
      <w:sz w:val="18"/>
      <w:szCs w:val="18"/>
      <w:lang w:eastAsia="en-US"/>
    </w:rPr>
  </w:style>
  <w:style w:type="paragraph" w:customStyle="1" w:styleId="16">
    <w:name w:val="列出段落1"/>
    <w:basedOn w:val="1"/>
    <w:qFormat/>
    <w:uiPriority w:val="1"/>
  </w:style>
  <w:style w:type="paragraph" w:customStyle="1" w:styleId="17">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Pages>
  <Words>2818</Words>
  <Characters>2924</Characters>
  <TotalTime>0</TotalTime>
  <ScaleCrop>false</ScaleCrop>
  <LinksUpToDate>false</LinksUpToDate>
  <CharactersWithSpaces>3062</CharactersWithSpaces>
  <Application>WPS Office_11.1.0.13703_F1E327BC-269C-435d-A152-05C5408002CA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2022-10-21T02:17:00Z</dcterms:created>
  <dc:creator>win</dc:creator>
  <cp:lastModifiedBy>WPS_1666597544</cp:lastModifiedBy>
  <dcterms:modified xsi:type="dcterms:W3CDTF">2023-02-11T03:57:25Z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9D36B162A6654F8CAF85ABE63E0804CD</vt:lpwstr>
  </property>
</Properties>
</file>